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75E3DB64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BB452C">
        <w:rPr>
          <w:rFonts w:cs="Tahoma"/>
          <w:b/>
          <w:sz w:val="20"/>
          <w:szCs w:val="20"/>
        </w:rPr>
        <w:tab/>
      </w:r>
      <w:r w:rsidR="00BB452C">
        <w:rPr>
          <w:rFonts w:cs="Tahoma"/>
          <w:b/>
          <w:sz w:val="20"/>
          <w:szCs w:val="20"/>
        </w:rPr>
        <w:tab/>
      </w:r>
      <w:r w:rsidR="008D19A3">
        <w:rPr>
          <w:rFonts w:cs="Tahoma"/>
          <w:sz w:val="20"/>
          <w:szCs w:val="20"/>
        </w:rPr>
        <w:t>Class Teacher</w:t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3953865A" w14:textId="716D8131" w:rsidR="00AB2955" w:rsidRDefault="00B35C6B" w:rsidP="008D19A3">
      <w:pPr>
        <w:spacing w:after="0" w:line="240" w:lineRule="auto"/>
        <w:ind w:left="2160" w:hanging="2160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F007FB">
        <w:rPr>
          <w:rFonts w:cs="Tahoma"/>
          <w:sz w:val="20"/>
          <w:szCs w:val="20"/>
        </w:rPr>
        <w:tab/>
      </w:r>
      <w:r w:rsidR="008D19A3">
        <w:rPr>
          <w:rFonts w:cs="Tahoma"/>
          <w:sz w:val="20"/>
          <w:szCs w:val="20"/>
        </w:rPr>
        <w:t xml:space="preserve">Full time, MPS/UPS + SEN Allowance </w:t>
      </w:r>
    </w:p>
    <w:p w14:paraId="7E28DD0B" w14:textId="77777777" w:rsidR="00DC57F1" w:rsidRDefault="00DC57F1" w:rsidP="00DC57F1">
      <w:pPr>
        <w:spacing w:after="0" w:line="240" w:lineRule="auto"/>
        <w:rPr>
          <w:rFonts w:cs="Tahoma"/>
          <w:sz w:val="20"/>
          <w:szCs w:val="20"/>
        </w:rPr>
      </w:pPr>
    </w:p>
    <w:p w14:paraId="40E4010B" w14:textId="5598F41D" w:rsidR="0000055A" w:rsidRPr="00AB2955" w:rsidRDefault="00B35C6B" w:rsidP="0077643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8D19A3">
        <w:rPr>
          <w:rFonts w:cs="Tahoma"/>
          <w:sz w:val="20"/>
          <w:szCs w:val="20"/>
        </w:rPr>
        <w:t xml:space="preserve">Hallamshire Academy, Sheffield </w:t>
      </w:r>
    </w:p>
    <w:p w14:paraId="2CCD5F6C" w14:textId="4BF6FF98" w:rsidR="004E5226" w:rsidRDefault="003B4108" w:rsidP="008A3A56">
      <w:pPr>
        <w:spacing w:after="0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F007FB">
        <w:rPr>
          <w:rFonts w:cs="Tahoma"/>
          <w:b/>
          <w:sz w:val="20"/>
          <w:szCs w:val="20"/>
        </w:rPr>
        <w:tab/>
      </w:r>
      <w:r w:rsidR="008D19A3">
        <w:rPr>
          <w:rFonts w:cs="Tahoma"/>
          <w:sz w:val="20"/>
          <w:szCs w:val="20"/>
        </w:rPr>
        <w:t xml:space="preserve">Permanent </w:t>
      </w:r>
    </w:p>
    <w:p w14:paraId="5DB84601" w14:textId="77777777" w:rsidR="00F444FE" w:rsidRDefault="00F444FE" w:rsidP="008A3A56">
      <w:pPr>
        <w:spacing w:after="0"/>
        <w:rPr>
          <w:rFonts w:cs="Tahoma"/>
          <w:sz w:val="20"/>
          <w:szCs w:val="20"/>
        </w:rPr>
      </w:pPr>
    </w:p>
    <w:p w14:paraId="49860D4D" w14:textId="56E98642" w:rsidR="00F444FE" w:rsidRPr="00F444FE" w:rsidRDefault="00F444FE" w:rsidP="00F444FE">
      <w:pPr>
        <w:rPr>
          <w:rFonts w:cs="Arial"/>
          <w:sz w:val="20"/>
          <w:szCs w:val="20"/>
        </w:rPr>
      </w:pPr>
      <w:r w:rsidRPr="00F444FE">
        <w:rPr>
          <w:rFonts w:cs="Arial"/>
          <w:b/>
          <w:bCs/>
          <w:sz w:val="20"/>
          <w:szCs w:val="20"/>
        </w:rPr>
        <w:t xml:space="preserve">Closing Date: </w:t>
      </w:r>
      <w:r>
        <w:rPr>
          <w:rFonts w:cs="Arial"/>
          <w:b/>
          <w:bCs/>
          <w:sz w:val="20"/>
          <w:szCs w:val="20"/>
        </w:rPr>
        <w:t xml:space="preserve">             </w:t>
      </w:r>
      <w:r w:rsidRPr="00F444FE">
        <w:rPr>
          <w:rFonts w:cs="Arial"/>
          <w:sz w:val="20"/>
          <w:szCs w:val="20"/>
        </w:rPr>
        <w:t>17:00 on Tuesday 10</w:t>
      </w:r>
      <w:r w:rsidRPr="00F444FE">
        <w:rPr>
          <w:rFonts w:cs="Arial"/>
          <w:sz w:val="20"/>
          <w:szCs w:val="20"/>
          <w:vertAlign w:val="superscript"/>
        </w:rPr>
        <w:t>th</w:t>
      </w:r>
      <w:r w:rsidRPr="00F444FE">
        <w:rPr>
          <w:rFonts w:cs="Arial"/>
          <w:sz w:val="20"/>
          <w:szCs w:val="20"/>
        </w:rPr>
        <w:t xml:space="preserve"> February 2026</w:t>
      </w:r>
    </w:p>
    <w:p w14:paraId="36B921E8" w14:textId="026FE2F2" w:rsidR="00F444FE" w:rsidRPr="00F444FE" w:rsidRDefault="00F444FE" w:rsidP="00F444FE">
      <w:pPr>
        <w:rPr>
          <w:rFonts w:cs="Arial"/>
          <w:sz w:val="20"/>
          <w:szCs w:val="20"/>
        </w:rPr>
      </w:pPr>
      <w:r w:rsidRPr="00F444FE">
        <w:rPr>
          <w:rFonts w:cs="Arial"/>
          <w:b/>
          <w:bCs/>
          <w:sz w:val="20"/>
          <w:szCs w:val="20"/>
        </w:rPr>
        <w:t>Interviews: </w:t>
      </w:r>
      <w:r w:rsidRPr="00F444FE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 xml:space="preserve">             </w:t>
      </w:r>
      <w:r w:rsidRPr="00F444FE">
        <w:rPr>
          <w:rFonts w:cs="Arial"/>
          <w:sz w:val="20"/>
          <w:szCs w:val="20"/>
        </w:rPr>
        <w:t>Wednesday 25</w:t>
      </w:r>
      <w:r w:rsidRPr="00F444FE">
        <w:rPr>
          <w:rFonts w:cs="Arial"/>
          <w:sz w:val="20"/>
          <w:szCs w:val="20"/>
          <w:vertAlign w:val="superscript"/>
        </w:rPr>
        <w:t>th</w:t>
      </w:r>
      <w:r w:rsidRPr="00F444FE">
        <w:rPr>
          <w:rFonts w:cs="Arial"/>
          <w:sz w:val="20"/>
          <w:szCs w:val="20"/>
        </w:rPr>
        <w:t xml:space="preserve"> February 2026</w:t>
      </w:r>
    </w:p>
    <w:p w14:paraId="5BF518DA" w14:textId="77777777" w:rsidR="00F444FE" w:rsidRDefault="00F444FE" w:rsidP="008A3A56">
      <w:pPr>
        <w:spacing w:after="0"/>
        <w:rPr>
          <w:rFonts w:cs="Tahoma"/>
          <w:sz w:val="20"/>
          <w:szCs w:val="20"/>
        </w:rPr>
      </w:pPr>
    </w:p>
    <w:p w14:paraId="0608D280" w14:textId="7A0F0204" w:rsidR="0000055A" w:rsidRPr="00C44617" w:rsidRDefault="003B4108" w:rsidP="004E5226">
      <w:pPr>
        <w:spacing w:after="0" w:line="240" w:lineRule="auto"/>
        <w:ind w:left="720" w:firstLine="720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21769A7D" w14:textId="306305B6" w:rsidR="00D11C19" w:rsidRPr="00C44617" w:rsidRDefault="009036E3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64A9B568" w14:textId="77777777" w:rsidR="008D19A3" w:rsidRPr="008D19A3" w:rsidRDefault="008D19A3" w:rsidP="008D19A3">
      <w:pPr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Hallamshire Academy will be a brand-new special school for children and young people aged 7–19 with complex needs linked to Autism and SEMH. Opening in the beautiful historic setting, with expansive grounds, we are creating a school that is relational, inclusive and highly personalised.</w:t>
      </w:r>
    </w:p>
    <w:p w14:paraId="5DA1375D" w14:textId="77777777" w:rsidR="008D19A3" w:rsidRPr="008D19A3" w:rsidRDefault="008D19A3" w:rsidP="008D19A3">
      <w:pPr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We are seeking creative, reflective and relationship-focused Teachers who are excited by the opportunity to help shape a new school from the very beginning.</w:t>
      </w:r>
    </w:p>
    <w:p w14:paraId="3B6BD28F" w14:textId="77777777" w:rsidR="00B44081" w:rsidRPr="00AB2955" w:rsidRDefault="00B44081" w:rsidP="00FE470C">
      <w:pPr>
        <w:pStyle w:val="Default"/>
        <w:rPr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197EF4F7" w14:textId="77777777" w:rsidR="00DC57F1" w:rsidRPr="00C44617" w:rsidRDefault="00DC57F1" w:rsidP="00DC57F1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Pr="00C44617">
        <w:rPr>
          <w:sz w:val="20"/>
          <w:szCs w:val="20"/>
        </w:rPr>
        <w:t>Nexus Multi Academy Trust was founded in 2016</w:t>
      </w:r>
      <w:r>
        <w:rPr>
          <w:sz w:val="20"/>
          <w:szCs w:val="20"/>
        </w:rPr>
        <w:t xml:space="preserve">, </w:t>
      </w:r>
      <w:r w:rsidRPr="00750936">
        <w:rPr>
          <w:sz w:val="20"/>
          <w:szCs w:val="20"/>
        </w:rPr>
        <w:t>with 19 unique SEND</w:t>
      </w:r>
      <w:r>
        <w:rPr>
          <w:sz w:val="20"/>
          <w:szCs w:val="20"/>
        </w:rPr>
        <w:t xml:space="preserve"> and mainstream academies. </w:t>
      </w:r>
    </w:p>
    <w:p w14:paraId="36885EA7" w14:textId="77777777" w:rsidR="00DC57F1" w:rsidRDefault="00DC57F1" w:rsidP="00DC57F1">
      <w:pPr>
        <w:pStyle w:val="Default"/>
        <w:spacing w:after="21"/>
        <w:jc w:val="both"/>
        <w:rPr>
          <w:sz w:val="20"/>
          <w:szCs w:val="20"/>
        </w:rPr>
      </w:pPr>
    </w:p>
    <w:p w14:paraId="28A40BFA" w14:textId="77777777" w:rsidR="00DC57F1" w:rsidRDefault="00DC57F1" w:rsidP="00DC57F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C44617">
        <w:rPr>
          <w:sz w:val="20"/>
          <w:szCs w:val="20"/>
        </w:rPr>
        <w:t xml:space="preserve">e are a </w:t>
      </w:r>
      <w:r>
        <w:rPr>
          <w:sz w:val="20"/>
          <w:szCs w:val="20"/>
        </w:rPr>
        <w:t xml:space="preserve">growing, </w:t>
      </w:r>
      <w:r w:rsidRPr="00C44617">
        <w:rPr>
          <w:sz w:val="20"/>
          <w:szCs w:val="20"/>
        </w:rPr>
        <w:t>forward thinking and innovative Trust</w:t>
      </w:r>
      <w:r>
        <w:rPr>
          <w:sz w:val="20"/>
          <w:szCs w:val="20"/>
        </w:rPr>
        <w:t xml:space="preserve"> with a shared ethos, vision and values for a personalised child centred approach. We are committed and invested in </w:t>
      </w:r>
      <w:r w:rsidRPr="00C44617">
        <w:rPr>
          <w:sz w:val="20"/>
          <w:szCs w:val="20"/>
        </w:rPr>
        <w:t>“Learning together, to be the best we can be</w:t>
      </w:r>
      <w:r>
        <w:rPr>
          <w:sz w:val="20"/>
          <w:szCs w:val="20"/>
        </w:rPr>
        <w:t xml:space="preserve">” </w:t>
      </w:r>
      <w:r w:rsidRPr="00C44617">
        <w:rPr>
          <w:sz w:val="20"/>
          <w:szCs w:val="20"/>
        </w:rPr>
        <w:t>and</w:t>
      </w:r>
      <w:r>
        <w:rPr>
          <w:sz w:val="20"/>
          <w:szCs w:val="20"/>
        </w:rPr>
        <w:t xml:space="preserve"> it</w:t>
      </w:r>
      <w:r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386C5175" w14:textId="77777777" w:rsidR="00DC57F1" w:rsidRDefault="00DC57F1" w:rsidP="00DC57F1">
      <w:pPr>
        <w:pStyle w:val="Default"/>
        <w:spacing w:after="21"/>
        <w:jc w:val="both"/>
        <w:rPr>
          <w:sz w:val="20"/>
          <w:szCs w:val="20"/>
        </w:rPr>
      </w:pPr>
    </w:p>
    <w:p w14:paraId="71CC6A8A" w14:textId="2C5FCAF1" w:rsidR="00FE470C" w:rsidRDefault="00DC57F1" w:rsidP="00DC57F1">
      <w:pPr>
        <w:pStyle w:val="Default"/>
        <w:rPr>
          <w:sz w:val="20"/>
          <w:szCs w:val="20"/>
        </w:rPr>
      </w:pPr>
      <w:r w:rsidRPr="00620C7B">
        <w:rPr>
          <w:sz w:val="20"/>
          <w:szCs w:val="20"/>
        </w:rPr>
        <w:t xml:space="preserve">Please see a copy of our most recent </w:t>
      </w:r>
      <w:hyperlink r:id="rId11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Pr="00750936">
        <w:rPr>
          <w:sz w:val="20"/>
          <w:szCs w:val="20"/>
        </w:rPr>
        <w:t xml:space="preserve"> and </w:t>
      </w:r>
      <w:hyperlink r:id="rId12" w:history="1">
        <w:r w:rsidRPr="00750936">
          <w:rPr>
            <w:rStyle w:val="Hyperlink"/>
            <w:sz w:val="20"/>
            <w:szCs w:val="20"/>
          </w:rPr>
          <w:t>workforce engagement statement</w:t>
        </w:r>
      </w:hyperlink>
      <w:r w:rsidRPr="00750936">
        <w:rPr>
          <w:sz w:val="20"/>
          <w:szCs w:val="20"/>
        </w:rPr>
        <w:t xml:space="preserve"> for further information.</w:t>
      </w:r>
    </w:p>
    <w:p w14:paraId="71F956C4" w14:textId="77777777" w:rsidR="00DC57F1" w:rsidRPr="00C44617" w:rsidRDefault="00DC57F1" w:rsidP="00DC57F1">
      <w:pPr>
        <w:pStyle w:val="Default"/>
        <w:rPr>
          <w:sz w:val="20"/>
          <w:szCs w:val="20"/>
        </w:rPr>
      </w:pPr>
    </w:p>
    <w:p w14:paraId="4A202073" w14:textId="3A404EEE" w:rsidR="00FE470C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5020DA4D" w14:textId="3BFED13A" w:rsidR="008D19A3" w:rsidRDefault="008D19A3" w:rsidP="00FE470C">
      <w:pPr>
        <w:pStyle w:val="Default"/>
        <w:rPr>
          <w:b/>
          <w:sz w:val="20"/>
          <w:szCs w:val="20"/>
        </w:rPr>
      </w:pPr>
    </w:p>
    <w:p w14:paraId="44194CC1" w14:textId="1D5D601E" w:rsidR="008D19A3" w:rsidRPr="008D19A3" w:rsidRDefault="008D19A3" w:rsidP="008D19A3">
      <w:pPr>
        <w:rPr>
          <w:b/>
          <w:bCs/>
          <w:sz w:val="20"/>
          <w:szCs w:val="20"/>
        </w:rPr>
      </w:pPr>
      <w:r w:rsidRPr="008D19A3">
        <w:rPr>
          <w:b/>
          <w:bCs/>
          <w:sz w:val="20"/>
          <w:szCs w:val="20"/>
        </w:rPr>
        <w:t>About the role</w:t>
      </w:r>
    </w:p>
    <w:p w14:paraId="19A260D5" w14:textId="77777777" w:rsidR="008D19A3" w:rsidRPr="008D19A3" w:rsidRDefault="008D19A3" w:rsidP="008D19A3">
      <w:pPr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As a Teacher at Hallamshire Academy, you will:</w:t>
      </w:r>
    </w:p>
    <w:p w14:paraId="05698142" w14:textId="77777777" w:rsidR="008D19A3" w:rsidRPr="008D19A3" w:rsidRDefault="008D19A3" w:rsidP="008D19A3">
      <w:pPr>
        <w:numPr>
          <w:ilvl w:val="0"/>
          <w:numId w:val="31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Design and deliver bespoke, personalised learning opportunities that meet the individual needs of each pupil.</w:t>
      </w:r>
    </w:p>
    <w:p w14:paraId="3B906518" w14:textId="77777777" w:rsidR="008D19A3" w:rsidRPr="008D19A3" w:rsidRDefault="008D19A3" w:rsidP="008D19A3">
      <w:pPr>
        <w:numPr>
          <w:ilvl w:val="0"/>
          <w:numId w:val="31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Adapt curriculum content creatively to ensure learning is meaningful, engaging and accessible.</w:t>
      </w:r>
    </w:p>
    <w:p w14:paraId="2D831253" w14:textId="77777777" w:rsidR="008D19A3" w:rsidRPr="008D19A3" w:rsidRDefault="008D19A3" w:rsidP="008D19A3">
      <w:pPr>
        <w:numPr>
          <w:ilvl w:val="0"/>
          <w:numId w:val="31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Build strong, trusting relationships with pupils, recognising that connection comes before curriculum.</w:t>
      </w:r>
    </w:p>
    <w:p w14:paraId="1862D45E" w14:textId="77777777" w:rsidR="008D19A3" w:rsidRPr="008D19A3" w:rsidRDefault="008D19A3" w:rsidP="008D19A3">
      <w:pPr>
        <w:numPr>
          <w:ilvl w:val="0"/>
          <w:numId w:val="31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Work collaboratively with a multidisciplinary team to support pupils’ emotional, social and academic development.</w:t>
      </w:r>
    </w:p>
    <w:p w14:paraId="2279E84D" w14:textId="77777777" w:rsidR="008D19A3" w:rsidRPr="008D19A3" w:rsidRDefault="008D19A3" w:rsidP="008D19A3">
      <w:pPr>
        <w:numPr>
          <w:ilvl w:val="0"/>
          <w:numId w:val="31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lastRenderedPageBreak/>
        <w:t>Contribute to the development of whole-school practice, curriculum design and assessment approaches.</w:t>
      </w:r>
    </w:p>
    <w:p w14:paraId="39D196C2" w14:textId="77777777" w:rsidR="008D19A3" w:rsidRPr="008D19A3" w:rsidRDefault="008D19A3" w:rsidP="008D19A3">
      <w:pPr>
        <w:numPr>
          <w:ilvl w:val="0"/>
          <w:numId w:val="31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Contribute to a calm, nurturing and high expectation learning environment where every young person is supported to reach their desired destination.</w:t>
      </w:r>
    </w:p>
    <w:p w14:paraId="38916093" w14:textId="77777777" w:rsidR="008D19A3" w:rsidRPr="008D19A3" w:rsidRDefault="008D19A3" w:rsidP="008D19A3">
      <w:pPr>
        <w:rPr>
          <w:bCs/>
          <w:sz w:val="20"/>
          <w:szCs w:val="20"/>
        </w:rPr>
      </w:pPr>
    </w:p>
    <w:p w14:paraId="032C0DB0" w14:textId="06AD98D9" w:rsidR="008D19A3" w:rsidRPr="008D19A3" w:rsidRDefault="008D19A3" w:rsidP="008D19A3">
      <w:pPr>
        <w:rPr>
          <w:b/>
          <w:bCs/>
          <w:sz w:val="20"/>
          <w:szCs w:val="20"/>
        </w:rPr>
      </w:pPr>
      <w:r w:rsidRPr="008D19A3">
        <w:rPr>
          <w:b/>
          <w:bCs/>
          <w:sz w:val="20"/>
          <w:szCs w:val="20"/>
        </w:rPr>
        <w:t>About you</w:t>
      </w:r>
    </w:p>
    <w:p w14:paraId="4C15DCD2" w14:textId="77777777" w:rsidR="008D19A3" w:rsidRPr="008D19A3" w:rsidRDefault="008D19A3" w:rsidP="008D19A3">
      <w:pPr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We are looking for teachers who can demonstrate:</w:t>
      </w:r>
    </w:p>
    <w:p w14:paraId="7DC553DB" w14:textId="77777777" w:rsidR="008D19A3" w:rsidRPr="008D19A3" w:rsidRDefault="008D19A3" w:rsidP="008D19A3">
      <w:pPr>
        <w:numPr>
          <w:ilvl w:val="0"/>
          <w:numId w:val="32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Experience of adapting curriculum and teaching approaches to meet diverse and complex needs.</w:t>
      </w:r>
    </w:p>
    <w:p w14:paraId="162EFB29" w14:textId="77777777" w:rsidR="008D19A3" w:rsidRPr="008D19A3" w:rsidRDefault="008D19A3" w:rsidP="008D19A3">
      <w:pPr>
        <w:numPr>
          <w:ilvl w:val="0"/>
          <w:numId w:val="32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A strong understanding of SEMH and/or Autism.</w:t>
      </w:r>
    </w:p>
    <w:p w14:paraId="23661E73" w14:textId="77777777" w:rsidR="008D19A3" w:rsidRPr="008D19A3" w:rsidRDefault="008D19A3" w:rsidP="008D19A3">
      <w:pPr>
        <w:numPr>
          <w:ilvl w:val="0"/>
          <w:numId w:val="32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Creativity, flexibility and curiosity in how learning is planned and delivered.</w:t>
      </w:r>
    </w:p>
    <w:p w14:paraId="1FAAF15A" w14:textId="77777777" w:rsidR="008D19A3" w:rsidRPr="008D19A3" w:rsidRDefault="008D19A3" w:rsidP="008D19A3">
      <w:pPr>
        <w:numPr>
          <w:ilvl w:val="0"/>
          <w:numId w:val="32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A relational approach, with the ability to build positive, consistent relationships with pupils and families.</w:t>
      </w:r>
    </w:p>
    <w:p w14:paraId="7BF9DFC9" w14:textId="77777777" w:rsidR="008D19A3" w:rsidRPr="008D19A3" w:rsidRDefault="008D19A3" w:rsidP="008D19A3">
      <w:pPr>
        <w:numPr>
          <w:ilvl w:val="0"/>
          <w:numId w:val="32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Alignment with our core values:</w:t>
      </w:r>
      <w:r w:rsidRPr="008D19A3">
        <w:rPr>
          <w:bCs/>
          <w:sz w:val="20"/>
          <w:szCs w:val="20"/>
        </w:rPr>
        <w:br/>
        <w:t>Relationships • Kindness • Inclusion • Curiosity • High Expectations</w:t>
      </w:r>
    </w:p>
    <w:p w14:paraId="3C0B16E9" w14:textId="77777777" w:rsidR="008D19A3" w:rsidRPr="008D19A3" w:rsidRDefault="008D19A3" w:rsidP="008D19A3">
      <w:pPr>
        <w:rPr>
          <w:bCs/>
          <w:sz w:val="20"/>
          <w:szCs w:val="20"/>
        </w:rPr>
      </w:pPr>
    </w:p>
    <w:p w14:paraId="4CD50B23" w14:textId="4CCD64C5" w:rsidR="008D19A3" w:rsidRPr="008D19A3" w:rsidRDefault="008D19A3" w:rsidP="008D19A3">
      <w:pPr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Why join Hallamshire Academy?</w:t>
      </w:r>
    </w:p>
    <w:p w14:paraId="24192019" w14:textId="77777777" w:rsidR="008D19A3" w:rsidRPr="008D19A3" w:rsidRDefault="008D19A3" w:rsidP="008D19A3">
      <w:pPr>
        <w:numPr>
          <w:ilvl w:val="0"/>
          <w:numId w:val="33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Be part of a new school from day one, helping to shape its culture, curriculum and practice.</w:t>
      </w:r>
    </w:p>
    <w:p w14:paraId="72F12583" w14:textId="77777777" w:rsidR="008D19A3" w:rsidRPr="008D19A3" w:rsidRDefault="008D19A3" w:rsidP="008D19A3">
      <w:pPr>
        <w:numPr>
          <w:ilvl w:val="0"/>
          <w:numId w:val="33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Teach in a stunning heritage setting with extensive outdoor and flexible learning spaces.</w:t>
      </w:r>
    </w:p>
    <w:p w14:paraId="283908E7" w14:textId="77777777" w:rsidR="008D19A3" w:rsidRPr="008D19A3" w:rsidRDefault="008D19A3" w:rsidP="008D19A3">
      <w:pPr>
        <w:numPr>
          <w:ilvl w:val="0"/>
          <w:numId w:val="33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Work within a supportive, values-led team that prioritises wellbeing and professional growth.</w:t>
      </w:r>
    </w:p>
    <w:p w14:paraId="2F175891" w14:textId="77777777" w:rsidR="008D19A3" w:rsidRPr="008D19A3" w:rsidRDefault="008D19A3" w:rsidP="008D19A3">
      <w:pPr>
        <w:numPr>
          <w:ilvl w:val="0"/>
          <w:numId w:val="33"/>
        </w:numPr>
        <w:spacing w:after="0" w:line="240" w:lineRule="auto"/>
        <w:rPr>
          <w:bCs/>
          <w:sz w:val="20"/>
          <w:szCs w:val="20"/>
        </w:rPr>
      </w:pPr>
      <w:r w:rsidRPr="008D19A3">
        <w:rPr>
          <w:bCs/>
          <w:sz w:val="20"/>
          <w:szCs w:val="20"/>
        </w:rPr>
        <w:t>Access high-quality development opportunities through Nexus Multi Academy Trust.</w:t>
      </w:r>
    </w:p>
    <w:p w14:paraId="2DAD7391" w14:textId="77777777" w:rsidR="008D19A3" w:rsidRPr="008D19A3" w:rsidRDefault="008D19A3" w:rsidP="008D19A3">
      <w:pPr>
        <w:rPr>
          <w:rFonts w:cs="Arial"/>
          <w:sz w:val="20"/>
          <w:szCs w:val="20"/>
        </w:rPr>
      </w:pPr>
    </w:p>
    <w:p w14:paraId="1F16DDEB" w14:textId="1B7B1C71" w:rsidR="009F4DF6" w:rsidRDefault="008D19A3" w:rsidP="008D19A3">
      <w:pPr>
        <w:rPr>
          <w:b/>
          <w:sz w:val="20"/>
          <w:szCs w:val="20"/>
        </w:rPr>
      </w:pPr>
      <w:r w:rsidRPr="008D19A3">
        <w:rPr>
          <w:rFonts w:ascii="Segoe UI Emoji" w:hAnsi="Segoe UI Emoji" w:cs="Segoe UI Emoji"/>
          <w:sz w:val="20"/>
          <w:szCs w:val="20"/>
        </w:rPr>
        <w:t xml:space="preserve">✨ </w:t>
      </w:r>
      <w:r w:rsidRPr="008D19A3">
        <w:rPr>
          <w:rFonts w:ascii="Segoe UI Emoji" w:hAnsi="Segoe UI Emoji" w:cs="Segoe UI Emoji"/>
          <w:i/>
          <w:iCs/>
          <w:sz w:val="20"/>
          <w:szCs w:val="20"/>
        </w:rPr>
        <w:t>This is more than a teaching role — it’s an opportunity to reimagine what education can be for young people who need it most.</w:t>
      </w:r>
    </w:p>
    <w:p w14:paraId="59678281" w14:textId="11111018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328CFF94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66358D28" w14:textId="2F7520CF" w:rsidR="008D19A3" w:rsidRDefault="008D19A3" w:rsidP="008D19A3">
      <w:pPr>
        <w:pStyle w:val="Default"/>
        <w:spacing w:after="21"/>
        <w:rPr>
          <w:sz w:val="20"/>
          <w:szCs w:val="20"/>
        </w:rPr>
      </w:pPr>
    </w:p>
    <w:p w14:paraId="3B78608B" w14:textId="141C88F1" w:rsidR="008D19A3" w:rsidRDefault="008D19A3" w:rsidP="008D19A3">
      <w:pPr>
        <w:pStyle w:val="Default"/>
        <w:spacing w:after="21"/>
        <w:rPr>
          <w:sz w:val="20"/>
          <w:szCs w:val="20"/>
        </w:rPr>
      </w:pPr>
    </w:p>
    <w:p w14:paraId="25BE543A" w14:textId="11B20446" w:rsidR="008D19A3" w:rsidRDefault="008D19A3" w:rsidP="008D19A3">
      <w:pPr>
        <w:pStyle w:val="Default"/>
        <w:spacing w:after="21"/>
        <w:rPr>
          <w:sz w:val="20"/>
          <w:szCs w:val="20"/>
        </w:rPr>
      </w:pPr>
    </w:p>
    <w:p w14:paraId="755AA4AD" w14:textId="316C8A58" w:rsidR="008D19A3" w:rsidRDefault="008D19A3" w:rsidP="008D19A3">
      <w:pPr>
        <w:pStyle w:val="Default"/>
        <w:spacing w:after="21"/>
        <w:rPr>
          <w:sz w:val="20"/>
          <w:szCs w:val="20"/>
        </w:rPr>
      </w:pPr>
    </w:p>
    <w:p w14:paraId="2C04116F" w14:textId="77777777" w:rsidR="008D19A3" w:rsidRPr="00134EF5" w:rsidRDefault="008D19A3" w:rsidP="008D19A3">
      <w:pPr>
        <w:pStyle w:val="Default"/>
        <w:spacing w:after="21"/>
        <w:rPr>
          <w:sz w:val="20"/>
          <w:szCs w:val="20"/>
        </w:rPr>
      </w:pP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52825E7A" w14:textId="77777777" w:rsidR="00DC57F1" w:rsidRDefault="00DC57F1" w:rsidP="00DC57F1">
      <w:pPr>
        <w:rPr>
          <w:sz w:val="20"/>
          <w:szCs w:val="20"/>
        </w:rPr>
      </w:pPr>
      <w:r w:rsidRPr="00750936">
        <w:rPr>
          <w:sz w:val="20"/>
          <w:szCs w:val="20"/>
        </w:rPr>
        <w:t xml:space="preserve">If you're interested in this role and wish to apply, please visit the Nexus MAT website to download an application form. You'll find it under the </w:t>
      </w:r>
      <w:r w:rsidRPr="00750936">
        <w:rPr>
          <w:i/>
          <w:iCs/>
          <w:sz w:val="20"/>
          <w:szCs w:val="20"/>
        </w:rPr>
        <w:t>Joining Us – Careers</w:t>
      </w:r>
      <w:r w:rsidRPr="00750936">
        <w:rPr>
          <w:sz w:val="20"/>
          <w:szCs w:val="20"/>
        </w:rPr>
        <w:t xml:space="preserve"> section, where the position is listed</w:t>
      </w:r>
    </w:p>
    <w:p w14:paraId="6E6F527F" w14:textId="77777777" w:rsidR="00DC57F1" w:rsidRPr="00385CA0" w:rsidRDefault="00DC57F1" w:rsidP="00DC57F1">
      <w:pPr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3FBCCCB8" w14:textId="481D89AE" w:rsidR="00DC57F1" w:rsidRDefault="00DC57F1" w:rsidP="00DC57F1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hyperlink r:id="rId13" w:history="1">
        <w:r w:rsidR="008D19A3" w:rsidRPr="000A25AB">
          <w:rPr>
            <w:rStyle w:val="Hyperlink"/>
            <w:sz w:val="20"/>
            <w:szCs w:val="20"/>
          </w:rPr>
          <w:t>hallamshire@nexusmat.org</w:t>
        </w:r>
      </w:hyperlink>
    </w:p>
    <w:p w14:paraId="49068EFA" w14:textId="77777777" w:rsidR="00DC57F1" w:rsidRDefault="00DC57F1" w:rsidP="00DC57F1">
      <w:pPr>
        <w:pStyle w:val="Default"/>
        <w:jc w:val="both"/>
        <w:rPr>
          <w:color w:val="0000FF"/>
          <w:sz w:val="20"/>
          <w:szCs w:val="20"/>
        </w:rPr>
      </w:pPr>
    </w:p>
    <w:p w14:paraId="1BA7E863" w14:textId="77777777" w:rsidR="00DC57F1" w:rsidRPr="00385CA0" w:rsidRDefault="00DC57F1" w:rsidP="00DC57F1">
      <w:pPr>
        <w:pStyle w:val="Default"/>
        <w:jc w:val="both"/>
        <w:rPr>
          <w:color w:val="0000FF"/>
          <w:sz w:val="16"/>
          <w:szCs w:val="16"/>
        </w:rPr>
      </w:pPr>
      <w:r w:rsidRPr="00750936">
        <w:rPr>
          <w:color w:val="000000" w:themeColor="text1"/>
          <w:sz w:val="20"/>
          <w:szCs w:val="20"/>
        </w:rPr>
        <w:t>In line with safer recruitment practices and Keeping Children Safe in Education (KCSIE), curriculum vitae (CV’s) will only be accepted alongside a full application form</w:t>
      </w:r>
    </w:p>
    <w:p w14:paraId="138AD018" w14:textId="77777777" w:rsidR="00DC57F1" w:rsidRPr="00C44617" w:rsidRDefault="00DC57F1" w:rsidP="00DC57F1">
      <w:pPr>
        <w:pStyle w:val="Default"/>
        <w:jc w:val="both"/>
        <w:rPr>
          <w:sz w:val="20"/>
          <w:szCs w:val="20"/>
        </w:rPr>
      </w:pPr>
    </w:p>
    <w:p w14:paraId="21D0AC22" w14:textId="1CB85104" w:rsidR="00DC57F1" w:rsidRPr="00C44617" w:rsidRDefault="00DC57F1" w:rsidP="008D19A3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173474BC" w14:textId="1B4A8CF2" w:rsidR="00DC57F1" w:rsidRPr="00C44617" w:rsidRDefault="00DC57F1" w:rsidP="00DC57F1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hyperlink r:id="rId14" w:history="1">
        <w:r w:rsidR="008D19A3" w:rsidRPr="000A25AB">
          <w:rPr>
            <w:rStyle w:val="Hyperlink"/>
            <w:sz w:val="20"/>
            <w:szCs w:val="20"/>
          </w:rPr>
          <w:t>hallamshire@nexusmat.org</w:t>
        </w:r>
      </w:hyperlink>
    </w:p>
    <w:p w14:paraId="526F0FD6" w14:textId="77777777" w:rsidR="00DC57F1" w:rsidRPr="00C44617" w:rsidRDefault="00DC57F1" w:rsidP="00DC57F1">
      <w:pPr>
        <w:pStyle w:val="Default"/>
        <w:jc w:val="both"/>
        <w:rPr>
          <w:sz w:val="20"/>
          <w:szCs w:val="20"/>
        </w:rPr>
      </w:pPr>
    </w:p>
    <w:p w14:paraId="09BF5FC9" w14:textId="77777777" w:rsidR="00DC57F1" w:rsidRPr="00C44617" w:rsidRDefault="00DC57F1" w:rsidP="00DC57F1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on our school website </w:t>
      </w:r>
      <w:r>
        <w:rPr>
          <w:sz w:val="20"/>
          <w:szCs w:val="20"/>
        </w:rPr>
        <w:t>www.bentsgreen.co.uk</w:t>
      </w:r>
    </w:p>
    <w:p w14:paraId="0DCA49BC" w14:textId="77777777" w:rsidR="00DC57F1" w:rsidRPr="00C44617" w:rsidRDefault="00DC57F1" w:rsidP="00DC57F1">
      <w:pPr>
        <w:pStyle w:val="Default"/>
        <w:jc w:val="both"/>
        <w:rPr>
          <w:sz w:val="20"/>
          <w:szCs w:val="20"/>
        </w:rPr>
      </w:pPr>
    </w:p>
    <w:p w14:paraId="247B6F1D" w14:textId="77777777" w:rsidR="00DC57F1" w:rsidRPr="00C44617" w:rsidRDefault="00DC57F1" w:rsidP="00DC57F1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2E627FC2" w14:textId="77777777" w:rsidR="00DC57F1" w:rsidRPr="00C44617" w:rsidRDefault="00DC57F1" w:rsidP="00DC57F1">
      <w:pPr>
        <w:pStyle w:val="Default"/>
        <w:jc w:val="both"/>
        <w:rPr>
          <w:b/>
          <w:sz w:val="20"/>
          <w:szCs w:val="20"/>
        </w:rPr>
      </w:pPr>
    </w:p>
    <w:p w14:paraId="13CBEF40" w14:textId="77777777" w:rsidR="00DC57F1" w:rsidRPr="00C44617" w:rsidRDefault="00DC57F1" w:rsidP="00DC57F1">
      <w:pPr>
        <w:jc w:val="both"/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11A61F74" w14:textId="77777777" w:rsidR="00DC57F1" w:rsidRPr="00C44617" w:rsidRDefault="00DC57F1" w:rsidP="00DC57F1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5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2D115745" w14:textId="77777777" w:rsidR="00DC57F1" w:rsidRPr="00F2658E" w:rsidRDefault="00DC57F1" w:rsidP="00DC57F1">
      <w:pPr>
        <w:jc w:val="both"/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Pr="00C44617">
        <w:rPr>
          <w:rFonts w:cs="Tahoma"/>
          <w:color w:val="000000"/>
          <w:sz w:val="20"/>
          <w:szCs w:val="20"/>
        </w:rPr>
        <w:t>committed to recruiting and retaining a diverse workforce.</w:t>
      </w:r>
    </w:p>
    <w:p w14:paraId="0D4DB967" w14:textId="77777777" w:rsidR="00DC57F1" w:rsidRPr="00C44617" w:rsidRDefault="00DC57F1" w:rsidP="00DC57F1">
      <w:pPr>
        <w:jc w:val="both"/>
        <w:rPr>
          <w:rFonts w:cs="Tahoma"/>
          <w:b/>
          <w:sz w:val="20"/>
          <w:szCs w:val="20"/>
        </w:rPr>
      </w:pPr>
    </w:p>
    <w:p w14:paraId="34A9C004" w14:textId="273E2C41" w:rsidR="00DD3B84" w:rsidRDefault="00DD3B84" w:rsidP="00DC57F1">
      <w:pPr>
        <w:pStyle w:val="Default"/>
        <w:rPr>
          <w:sz w:val="20"/>
          <w:szCs w:val="20"/>
        </w:rPr>
      </w:pPr>
    </w:p>
    <w:sectPr w:rsidR="00DD3B84" w:rsidSect="00CF7D7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453F" w14:textId="77777777" w:rsidR="001B47F1" w:rsidRDefault="001B47F1" w:rsidP="004339D2">
      <w:pPr>
        <w:spacing w:after="0" w:line="240" w:lineRule="auto"/>
      </w:pPr>
      <w:r>
        <w:separator/>
      </w:r>
    </w:p>
  </w:endnote>
  <w:endnote w:type="continuationSeparator" w:id="0">
    <w:p w14:paraId="0E9A44F5" w14:textId="77777777" w:rsidR="001B47F1" w:rsidRDefault="001B47F1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0D98" w14:textId="77777777" w:rsidR="001B47F1" w:rsidRDefault="001B47F1" w:rsidP="004339D2">
      <w:pPr>
        <w:spacing w:after="0" w:line="240" w:lineRule="auto"/>
      </w:pPr>
      <w:r>
        <w:separator/>
      </w:r>
    </w:p>
  </w:footnote>
  <w:footnote w:type="continuationSeparator" w:id="0">
    <w:p w14:paraId="39C2F7F1" w14:textId="77777777" w:rsidR="001B47F1" w:rsidRDefault="001B47F1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2CCCAD66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4324EDE2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E7FA5" w14:textId="77777777" w:rsidR="00B44081" w:rsidRDefault="00B44081">
    <w:pPr>
      <w:pStyle w:val="Header"/>
    </w:pPr>
  </w:p>
  <w:p w14:paraId="6155D5C7" w14:textId="0F33AE7E" w:rsidR="00B44081" w:rsidRDefault="00B44081">
    <w:pPr>
      <w:pStyle w:val="Header"/>
    </w:pPr>
  </w:p>
  <w:p w14:paraId="4CB9CA20" w14:textId="0E8C09DD" w:rsidR="00B44081" w:rsidRDefault="00B44081">
    <w:pPr>
      <w:pStyle w:val="Header"/>
    </w:pPr>
  </w:p>
  <w:p w14:paraId="2D632DC4" w14:textId="77777777" w:rsidR="00B44081" w:rsidRDefault="00B44081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5616B"/>
    <w:multiLevelType w:val="hybridMultilevel"/>
    <w:tmpl w:val="1220B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617486"/>
    <w:multiLevelType w:val="multilevel"/>
    <w:tmpl w:val="F9DE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124DA"/>
    <w:multiLevelType w:val="hybridMultilevel"/>
    <w:tmpl w:val="CBE0F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22729"/>
    <w:multiLevelType w:val="hybridMultilevel"/>
    <w:tmpl w:val="FC18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A6CDE"/>
    <w:multiLevelType w:val="hybridMultilevel"/>
    <w:tmpl w:val="A9908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4BAD"/>
    <w:multiLevelType w:val="multilevel"/>
    <w:tmpl w:val="C12E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A3441"/>
    <w:multiLevelType w:val="hybridMultilevel"/>
    <w:tmpl w:val="DE34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F2F87"/>
    <w:multiLevelType w:val="hybridMultilevel"/>
    <w:tmpl w:val="2ACE6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87E5A"/>
    <w:multiLevelType w:val="hybridMultilevel"/>
    <w:tmpl w:val="30F6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CE08E0"/>
    <w:multiLevelType w:val="multilevel"/>
    <w:tmpl w:val="49DC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4"/>
  </w:num>
  <w:num w:numId="3">
    <w:abstractNumId w:val="0"/>
  </w:num>
  <w:num w:numId="4">
    <w:abstractNumId w:val="23"/>
  </w:num>
  <w:num w:numId="5">
    <w:abstractNumId w:val="27"/>
  </w:num>
  <w:num w:numId="6">
    <w:abstractNumId w:val="8"/>
  </w:num>
  <w:num w:numId="7">
    <w:abstractNumId w:val="19"/>
  </w:num>
  <w:num w:numId="8">
    <w:abstractNumId w:val="26"/>
  </w:num>
  <w:num w:numId="9">
    <w:abstractNumId w:val="20"/>
  </w:num>
  <w:num w:numId="10">
    <w:abstractNumId w:val="14"/>
  </w:num>
  <w:num w:numId="11">
    <w:abstractNumId w:val="15"/>
  </w:num>
  <w:num w:numId="12">
    <w:abstractNumId w:val="29"/>
  </w:num>
  <w:num w:numId="13">
    <w:abstractNumId w:val="4"/>
  </w:num>
  <w:num w:numId="14">
    <w:abstractNumId w:val="18"/>
  </w:num>
  <w:num w:numId="15">
    <w:abstractNumId w:val="10"/>
  </w:num>
  <w:num w:numId="16">
    <w:abstractNumId w:val="21"/>
  </w:num>
  <w:num w:numId="17">
    <w:abstractNumId w:val="30"/>
  </w:num>
  <w:num w:numId="18">
    <w:abstractNumId w:val="9"/>
  </w:num>
  <w:num w:numId="19">
    <w:abstractNumId w:val="25"/>
  </w:num>
  <w:num w:numId="20">
    <w:abstractNumId w:val="3"/>
  </w:num>
  <w:num w:numId="21">
    <w:abstractNumId w:val="31"/>
  </w:num>
  <w:num w:numId="22">
    <w:abstractNumId w:val="28"/>
  </w:num>
  <w:num w:numId="23">
    <w:abstractNumId w:val="11"/>
  </w:num>
  <w:num w:numId="24">
    <w:abstractNumId w:val="6"/>
  </w:num>
  <w:num w:numId="25">
    <w:abstractNumId w:val="12"/>
  </w:num>
  <w:num w:numId="26">
    <w:abstractNumId w:val="7"/>
  </w:num>
  <w:num w:numId="27">
    <w:abstractNumId w:val="16"/>
  </w:num>
  <w:num w:numId="28">
    <w:abstractNumId w:val="1"/>
  </w:num>
  <w:num w:numId="29">
    <w:abstractNumId w:val="22"/>
  </w:num>
  <w:num w:numId="30">
    <w:abstractNumId w:val="17"/>
  </w:num>
  <w:num w:numId="31">
    <w:abstractNumId w:val="13"/>
  </w:num>
  <w:num w:numId="32">
    <w:abstractNumId w:val="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1B47F1"/>
    <w:rsid w:val="002045D9"/>
    <w:rsid w:val="002128F4"/>
    <w:rsid w:val="00287C17"/>
    <w:rsid w:val="002C5853"/>
    <w:rsid w:val="002E1D36"/>
    <w:rsid w:val="002E3AC9"/>
    <w:rsid w:val="002F34A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C92"/>
    <w:rsid w:val="00451FA5"/>
    <w:rsid w:val="004575F2"/>
    <w:rsid w:val="00460637"/>
    <w:rsid w:val="00463084"/>
    <w:rsid w:val="004752E7"/>
    <w:rsid w:val="00486385"/>
    <w:rsid w:val="004958C9"/>
    <w:rsid w:val="004A0460"/>
    <w:rsid w:val="004A0CEB"/>
    <w:rsid w:val="004A390C"/>
    <w:rsid w:val="004A4002"/>
    <w:rsid w:val="004C37F7"/>
    <w:rsid w:val="004C5CB7"/>
    <w:rsid w:val="004C7FFD"/>
    <w:rsid w:val="004D5D23"/>
    <w:rsid w:val="004E5226"/>
    <w:rsid w:val="005176B7"/>
    <w:rsid w:val="00526A17"/>
    <w:rsid w:val="00531A38"/>
    <w:rsid w:val="00531B69"/>
    <w:rsid w:val="00535CB3"/>
    <w:rsid w:val="00540E76"/>
    <w:rsid w:val="00553610"/>
    <w:rsid w:val="005D0562"/>
    <w:rsid w:val="005E0BEE"/>
    <w:rsid w:val="005F6DF8"/>
    <w:rsid w:val="00601C8B"/>
    <w:rsid w:val="006238A8"/>
    <w:rsid w:val="00625C06"/>
    <w:rsid w:val="0062676C"/>
    <w:rsid w:val="006420C0"/>
    <w:rsid w:val="00647302"/>
    <w:rsid w:val="006473AD"/>
    <w:rsid w:val="00652DD3"/>
    <w:rsid w:val="00664B39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41C9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A3A56"/>
    <w:rsid w:val="008C0107"/>
    <w:rsid w:val="008C6F1C"/>
    <w:rsid w:val="008D19A3"/>
    <w:rsid w:val="008D377D"/>
    <w:rsid w:val="008D40B2"/>
    <w:rsid w:val="008E12F2"/>
    <w:rsid w:val="008E1F18"/>
    <w:rsid w:val="008E34E1"/>
    <w:rsid w:val="008F3081"/>
    <w:rsid w:val="009036E3"/>
    <w:rsid w:val="0090496F"/>
    <w:rsid w:val="009050AE"/>
    <w:rsid w:val="00910591"/>
    <w:rsid w:val="00920357"/>
    <w:rsid w:val="009305BD"/>
    <w:rsid w:val="009531A2"/>
    <w:rsid w:val="00954BC2"/>
    <w:rsid w:val="0097609D"/>
    <w:rsid w:val="00984129"/>
    <w:rsid w:val="009A29BA"/>
    <w:rsid w:val="009B246E"/>
    <w:rsid w:val="009D3B6C"/>
    <w:rsid w:val="009D5318"/>
    <w:rsid w:val="009E194D"/>
    <w:rsid w:val="009E5459"/>
    <w:rsid w:val="009F4DF6"/>
    <w:rsid w:val="00A4739D"/>
    <w:rsid w:val="00A53132"/>
    <w:rsid w:val="00A64DD0"/>
    <w:rsid w:val="00A7118E"/>
    <w:rsid w:val="00A81169"/>
    <w:rsid w:val="00A8602C"/>
    <w:rsid w:val="00AA743B"/>
    <w:rsid w:val="00AB2955"/>
    <w:rsid w:val="00AB43C4"/>
    <w:rsid w:val="00AC3AC4"/>
    <w:rsid w:val="00AE61D6"/>
    <w:rsid w:val="00B03EAD"/>
    <w:rsid w:val="00B066FB"/>
    <w:rsid w:val="00B22D1D"/>
    <w:rsid w:val="00B346C7"/>
    <w:rsid w:val="00B35C6B"/>
    <w:rsid w:val="00B44081"/>
    <w:rsid w:val="00B7007A"/>
    <w:rsid w:val="00B777C4"/>
    <w:rsid w:val="00B900CF"/>
    <w:rsid w:val="00B90E3C"/>
    <w:rsid w:val="00B92BB3"/>
    <w:rsid w:val="00BB1A19"/>
    <w:rsid w:val="00BB1C24"/>
    <w:rsid w:val="00BB452C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14CB"/>
    <w:rsid w:val="00C947CC"/>
    <w:rsid w:val="00C974FD"/>
    <w:rsid w:val="00CA18BA"/>
    <w:rsid w:val="00CB1642"/>
    <w:rsid w:val="00CB1E53"/>
    <w:rsid w:val="00CC3DAC"/>
    <w:rsid w:val="00CE1DE3"/>
    <w:rsid w:val="00CE3406"/>
    <w:rsid w:val="00CF15CA"/>
    <w:rsid w:val="00CF7D72"/>
    <w:rsid w:val="00D11C19"/>
    <w:rsid w:val="00D24FCF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57F1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A4254"/>
    <w:rsid w:val="00EB79D2"/>
    <w:rsid w:val="00ED41E7"/>
    <w:rsid w:val="00ED5CEF"/>
    <w:rsid w:val="00ED66FF"/>
    <w:rsid w:val="00EF7AD3"/>
    <w:rsid w:val="00F007FB"/>
    <w:rsid w:val="00F20B73"/>
    <w:rsid w:val="00F21ECB"/>
    <w:rsid w:val="00F444FE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llamshire@nexusma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usmat.org/about/our-workfor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usmat.org/storage/app/media/2025-%202026%20Prospectu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disclosure-barring-service-chec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allamshire@nexusma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91CAA-CCAD-4386-A314-43EF3DA98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5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Sarah Vickers</cp:lastModifiedBy>
  <cp:revision>3</cp:revision>
  <cp:lastPrinted>2021-06-03T08:15:00Z</cp:lastPrinted>
  <dcterms:created xsi:type="dcterms:W3CDTF">2026-01-19T09:46:00Z</dcterms:created>
  <dcterms:modified xsi:type="dcterms:W3CDTF">2026-01-19T10:18:00Z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