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CA84C" w14:textId="77777777" w:rsidR="006C6214" w:rsidRDefault="006C6214" w:rsidP="000156A0">
      <w:pPr>
        <w:jc w:val="both"/>
        <w:rPr>
          <w:rFonts w:cs="Tahoma"/>
          <w:b/>
          <w:sz w:val="20"/>
          <w:szCs w:val="20"/>
        </w:rPr>
      </w:pPr>
      <w:bookmarkStart w:id="0" w:name="_GoBack"/>
      <w:bookmarkEnd w:id="0"/>
    </w:p>
    <w:p w14:paraId="2BDE81E3" w14:textId="77777777" w:rsidR="006C6214" w:rsidRDefault="006C6214" w:rsidP="000156A0">
      <w:pPr>
        <w:jc w:val="both"/>
        <w:rPr>
          <w:rFonts w:cs="Tahoma"/>
          <w:b/>
          <w:sz w:val="20"/>
          <w:szCs w:val="20"/>
        </w:rPr>
      </w:pPr>
    </w:p>
    <w:p w14:paraId="62B09749" w14:textId="77777777" w:rsidR="006C6214" w:rsidRDefault="006C6214" w:rsidP="000156A0">
      <w:pPr>
        <w:jc w:val="both"/>
        <w:rPr>
          <w:rFonts w:cs="Tahoma"/>
          <w:b/>
          <w:sz w:val="20"/>
          <w:szCs w:val="20"/>
        </w:rPr>
      </w:pPr>
    </w:p>
    <w:p w14:paraId="315FF12D" w14:textId="2246C972" w:rsidR="0077643A" w:rsidRPr="00C44617" w:rsidRDefault="0000055A" w:rsidP="000156A0">
      <w:pPr>
        <w:jc w:val="both"/>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6C6214" w:rsidRPr="000B1C0B">
        <w:rPr>
          <w:rFonts w:cs="Tahoma"/>
          <w:sz w:val="20"/>
          <w:szCs w:val="20"/>
        </w:rPr>
        <w:t>Transport Supervisor</w:t>
      </w:r>
      <w:r w:rsidRPr="00C44617">
        <w:rPr>
          <w:rFonts w:cs="Tahoma"/>
          <w:b/>
          <w:sz w:val="20"/>
          <w:szCs w:val="20"/>
        </w:rPr>
        <w:tab/>
      </w:r>
      <w:r w:rsidR="0077643A" w:rsidRPr="00C44617">
        <w:rPr>
          <w:rFonts w:cs="Tahoma"/>
          <w:b/>
          <w:sz w:val="20"/>
          <w:szCs w:val="20"/>
        </w:rPr>
        <w:t xml:space="preserve"> </w:t>
      </w:r>
    </w:p>
    <w:p w14:paraId="057E006C" w14:textId="6A1ED3FC" w:rsidR="006C6214" w:rsidRDefault="00B35C6B" w:rsidP="000156A0">
      <w:pPr>
        <w:jc w:val="both"/>
        <w:rPr>
          <w:b/>
          <w:sz w:val="20"/>
          <w:szCs w:val="20"/>
        </w:rPr>
      </w:pPr>
      <w:r w:rsidRPr="00C44617">
        <w:rPr>
          <w:rFonts w:cs="Tahoma"/>
          <w:b/>
          <w:sz w:val="20"/>
          <w:szCs w:val="20"/>
        </w:rPr>
        <w:t>Hours</w:t>
      </w:r>
      <w:r w:rsidR="006C6214">
        <w:rPr>
          <w:rFonts w:cs="Tahoma"/>
          <w:b/>
          <w:sz w:val="20"/>
          <w:szCs w:val="20"/>
        </w:rPr>
        <w:t xml:space="preserve">:  </w:t>
      </w:r>
      <w:r w:rsidR="006C6214">
        <w:rPr>
          <w:b/>
          <w:sz w:val="20"/>
          <w:szCs w:val="20"/>
        </w:rPr>
        <w:t>30 hours per week term time only + 2 training days, split shifts</w:t>
      </w:r>
    </w:p>
    <w:p w14:paraId="26E594CE" w14:textId="2DC54CF2" w:rsidR="006C6214" w:rsidRDefault="006C6214" w:rsidP="000156A0">
      <w:pPr>
        <w:jc w:val="both"/>
        <w:rPr>
          <w:rFonts w:cs="Tahoma"/>
          <w:b/>
          <w:sz w:val="20"/>
          <w:szCs w:val="20"/>
        </w:rPr>
      </w:pPr>
      <w:r>
        <w:rPr>
          <w:rFonts w:cs="Tahoma"/>
          <w:b/>
          <w:sz w:val="20"/>
          <w:szCs w:val="20"/>
        </w:rPr>
        <w:t xml:space="preserve">             6.30am to 9.30am and 2.00pm to 5.00pm</w:t>
      </w:r>
    </w:p>
    <w:p w14:paraId="48B41DB2" w14:textId="584BBF41" w:rsidR="0077643A" w:rsidRPr="00950C07" w:rsidRDefault="00B35C6B" w:rsidP="000156A0">
      <w:pPr>
        <w:jc w:val="both"/>
        <w:rPr>
          <w:rFonts w:cs="Tahoma"/>
          <w:b/>
          <w:sz w:val="20"/>
          <w:szCs w:val="20"/>
        </w:rPr>
      </w:pPr>
      <w:r w:rsidRPr="00C44617">
        <w:rPr>
          <w:rFonts w:cs="Tahoma"/>
          <w:b/>
          <w:sz w:val="20"/>
          <w:szCs w:val="20"/>
        </w:rPr>
        <w:t xml:space="preserve"> </w:t>
      </w:r>
      <w:r w:rsidR="006C6214">
        <w:rPr>
          <w:rFonts w:cs="Tahoma"/>
          <w:b/>
          <w:sz w:val="20"/>
          <w:szCs w:val="20"/>
        </w:rPr>
        <w:t>Salary</w:t>
      </w:r>
      <w:r w:rsidR="0000055A" w:rsidRPr="00950C07">
        <w:rPr>
          <w:rFonts w:cs="Tahoma"/>
          <w:sz w:val="20"/>
          <w:szCs w:val="20"/>
        </w:rPr>
        <w:t xml:space="preserve">: </w:t>
      </w:r>
      <w:r w:rsidR="006C6214" w:rsidRPr="00950C07">
        <w:rPr>
          <w:rFonts w:cs="Tahoma"/>
          <w:b/>
          <w:sz w:val="20"/>
          <w:szCs w:val="20"/>
        </w:rPr>
        <w:t>NJC 06 – 11</w:t>
      </w:r>
      <w:r w:rsidR="00396CBF" w:rsidRPr="00950C07">
        <w:rPr>
          <w:rFonts w:cs="Tahoma"/>
          <w:b/>
          <w:sz w:val="20"/>
          <w:szCs w:val="20"/>
        </w:rPr>
        <w:t xml:space="preserve"> Actual Salary £18,235 -£19,746</w:t>
      </w:r>
      <w:r w:rsidR="00A04807" w:rsidRPr="00950C07">
        <w:rPr>
          <w:rFonts w:cs="Tahoma"/>
          <w:b/>
          <w:sz w:val="20"/>
          <w:szCs w:val="20"/>
        </w:rPr>
        <w:t xml:space="preserve"> </w:t>
      </w:r>
    </w:p>
    <w:p w14:paraId="40E4010B" w14:textId="6AB13820" w:rsidR="0000055A" w:rsidRPr="00C44617" w:rsidRDefault="00B35C6B" w:rsidP="000156A0">
      <w:pPr>
        <w:jc w:val="both"/>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6C6214">
        <w:rPr>
          <w:b/>
          <w:sz w:val="20"/>
          <w:szCs w:val="20"/>
        </w:rPr>
        <w:t>North Ridge Community School, Tenter Balk Lane, Adwick-le-Street, Doncaster, DN6 7EF</w:t>
      </w:r>
    </w:p>
    <w:p w14:paraId="0608D280" w14:textId="60E4D7A8" w:rsidR="0000055A" w:rsidRPr="000B1C0B" w:rsidRDefault="003B4108" w:rsidP="000156A0">
      <w:pPr>
        <w:jc w:val="both"/>
        <w:rPr>
          <w:rFonts w:cs="Tahoma"/>
          <w:bCs/>
          <w:sz w:val="20"/>
          <w:szCs w:val="20"/>
        </w:rPr>
      </w:pPr>
      <w:r w:rsidRPr="00C44617">
        <w:rPr>
          <w:rFonts w:cs="Tahoma"/>
          <w:b/>
          <w:sz w:val="20"/>
          <w:szCs w:val="20"/>
        </w:rPr>
        <w:t>Contract type</w:t>
      </w:r>
      <w:r w:rsidRPr="000B1C0B">
        <w:rPr>
          <w:rFonts w:cs="Tahoma"/>
          <w:b/>
          <w:sz w:val="20"/>
          <w:szCs w:val="20"/>
        </w:rPr>
        <w:t xml:space="preserve">: </w:t>
      </w:r>
      <w:r w:rsidR="006C6214" w:rsidRPr="000B1C0B">
        <w:rPr>
          <w:rFonts w:cs="Tahoma"/>
          <w:b/>
          <w:sz w:val="20"/>
          <w:szCs w:val="20"/>
        </w:rPr>
        <w:t>Permanent</w:t>
      </w:r>
    </w:p>
    <w:p w14:paraId="1B802143" w14:textId="6D3FE32C" w:rsidR="006C6829" w:rsidRPr="000B1C0B" w:rsidRDefault="0000055A" w:rsidP="000156A0">
      <w:pPr>
        <w:jc w:val="both"/>
        <w:rPr>
          <w:rFonts w:cs="Tahoma"/>
          <w:b/>
          <w:sz w:val="20"/>
          <w:szCs w:val="20"/>
        </w:rPr>
      </w:pPr>
      <w:r w:rsidRPr="000B1C0B">
        <w:rPr>
          <w:rFonts w:cs="Tahoma"/>
          <w:b/>
          <w:sz w:val="20"/>
          <w:szCs w:val="20"/>
        </w:rPr>
        <w:t>Closing date:</w:t>
      </w:r>
      <w:r w:rsidRPr="000B1C0B">
        <w:rPr>
          <w:rFonts w:cs="Tahoma"/>
          <w:b/>
          <w:sz w:val="20"/>
          <w:szCs w:val="20"/>
        </w:rPr>
        <w:tab/>
      </w:r>
      <w:r w:rsidR="006C6214" w:rsidRPr="000B1C0B">
        <w:rPr>
          <w:rFonts w:cs="Tahoma"/>
          <w:b/>
          <w:sz w:val="20"/>
          <w:szCs w:val="20"/>
        </w:rPr>
        <w:t>Wednesday 14</w:t>
      </w:r>
      <w:r w:rsidR="006C6214" w:rsidRPr="000B1C0B">
        <w:rPr>
          <w:rFonts w:cs="Tahoma"/>
          <w:b/>
          <w:sz w:val="20"/>
          <w:szCs w:val="20"/>
          <w:vertAlign w:val="superscript"/>
        </w:rPr>
        <w:t>th</w:t>
      </w:r>
      <w:r w:rsidR="006C6214" w:rsidRPr="000B1C0B">
        <w:rPr>
          <w:rFonts w:cs="Tahoma"/>
          <w:b/>
          <w:sz w:val="20"/>
          <w:szCs w:val="20"/>
        </w:rPr>
        <w:t xml:space="preserve"> January 2026 9.00am</w:t>
      </w:r>
    </w:p>
    <w:p w14:paraId="1D88D9FD" w14:textId="2F552FB4" w:rsidR="0000055A" w:rsidRPr="000B1C0B" w:rsidRDefault="006C6829" w:rsidP="000156A0">
      <w:pPr>
        <w:jc w:val="both"/>
        <w:rPr>
          <w:rFonts w:cs="Tahoma"/>
          <w:b/>
          <w:sz w:val="20"/>
          <w:szCs w:val="20"/>
        </w:rPr>
      </w:pPr>
      <w:r w:rsidRPr="000B1C0B">
        <w:rPr>
          <w:rFonts w:cs="Tahoma"/>
          <w:b/>
          <w:sz w:val="20"/>
          <w:szCs w:val="20"/>
        </w:rPr>
        <w:t>Shortlisting</w:t>
      </w:r>
      <w:r w:rsidR="00EB79D2" w:rsidRPr="000B1C0B">
        <w:rPr>
          <w:rFonts w:cs="Tahoma"/>
          <w:b/>
          <w:sz w:val="20"/>
          <w:szCs w:val="20"/>
        </w:rPr>
        <w:t xml:space="preserve"> date</w:t>
      </w:r>
      <w:r w:rsidRPr="000B1C0B">
        <w:rPr>
          <w:rFonts w:cs="Tahoma"/>
          <w:b/>
          <w:sz w:val="20"/>
          <w:szCs w:val="20"/>
        </w:rPr>
        <w:t xml:space="preserve">: </w:t>
      </w:r>
      <w:r w:rsidR="006C6214" w:rsidRPr="000B1C0B">
        <w:rPr>
          <w:rFonts w:cs="Tahoma"/>
          <w:b/>
          <w:sz w:val="20"/>
          <w:szCs w:val="20"/>
        </w:rPr>
        <w:t>Thursday 15</w:t>
      </w:r>
      <w:r w:rsidR="006C6214" w:rsidRPr="000B1C0B">
        <w:rPr>
          <w:rFonts w:cs="Tahoma"/>
          <w:b/>
          <w:sz w:val="20"/>
          <w:szCs w:val="20"/>
          <w:vertAlign w:val="superscript"/>
        </w:rPr>
        <w:t>th</w:t>
      </w:r>
      <w:r w:rsidR="006C6214" w:rsidRPr="000B1C0B">
        <w:rPr>
          <w:rFonts w:cs="Tahoma"/>
          <w:b/>
          <w:sz w:val="20"/>
          <w:szCs w:val="20"/>
        </w:rPr>
        <w:t xml:space="preserve"> January 2026</w:t>
      </w:r>
    </w:p>
    <w:p w14:paraId="261F7FCD" w14:textId="6DB2D77C" w:rsidR="00FE470C" w:rsidRPr="00C44617" w:rsidRDefault="0000055A" w:rsidP="000156A0">
      <w:pPr>
        <w:jc w:val="both"/>
        <w:rPr>
          <w:rFonts w:cs="Tahoma"/>
          <w:b/>
          <w:sz w:val="20"/>
          <w:szCs w:val="20"/>
        </w:rPr>
      </w:pPr>
      <w:r w:rsidRPr="000B1C0B">
        <w:rPr>
          <w:rFonts w:cs="Tahoma"/>
          <w:b/>
          <w:sz w:val="20"/>
          <w:szCs w:val="20"/>
        </w:rPr>
        <w:t xml:space="preserve">Interview date: </w:t>
      </w:r>
      <w:r w:rsidR="006C6214" w:rsidRPr="000B1C0B">
        <w:rPr>
          <w:rFonts w:cs="Tahoma"/>
          <w:b/>
          <w:sz w:val="20"/>
          <w:szCs w:val="20"/>
        </w:rPr>
        <w:t>Monday 19</w:t>
      </w:r>
      <w:r w:rsidR="006C6214" w:rsidRPr="000B1C0B">
        <w:rPr>
          <w:rFonts w:cs="Tahoma"/>
          <w:b/>
          <w:sz w:val="20"/>
          <w:szCs w:val="20"/>
          <w:vertAlign w:val="superscript"/>
        </w:rPr>
        <w:t>th</w:t>
      </w:r>
      <w:r w:rsidR="006C6214" w:rsidRPr="000B1C0B">
        <w:rPr>
          <w:rFonts w:cs="Tahoma"/>
          <w:b/>
          <w:sz w:val="20"/>
          <w:szCs w:val="20"/>
        </w:rPr>
        <w:t xml:space="preserve"> January 2026</w:t>
      </w:r>
    </w:p>
    <w:p w14:paraId="61DEEE55" w14:textId="77777777" w:rsidR="000D103D" w:rsidRDefault="000D103D" w:rsidP="000156A0">
      <w:pPr>
        <w:jc w:val="both"/>
        <w:rPr>
          <w:rFonts w:cs="Tahoma"/>
          <w:b/>
          <w:sz w:val="20"/>
          <w:szCs w:val="20"/>
        </w:rPr>
      </w:pP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1434CCFE" w14:textId="77777777" w:rsidR="006C6214" w:rsidRPr="00705078" w:rsidRDefault="006C6214" w:rsidP="006C6214">
      <w:pPr>
        <w:spacing w:after="0"/>
        <w:jc w:val="both"/>
        <w:rPr>
          <w:rFonts w:cs="Tahoma"/>
          <w:sz w:val="20"/>
          <w:szCs w:val="20"/>
        </w:rPr>
      </w:pPr>
      <w:r w:rsidRPr="00705078">
        <w:rPr>
          <w:rFonts w:cs="Tahoma"/>
          <w:sz w:val="20"/>
          <w:szCs w:val="20"/>
        </w:rPr>
        <w:t xml:space="preserve">North Ridge Community School is </w:t>
      </w:r>
      <w:r w:rsidRPr="008B4825">
        <w:rPr>
          <w:rFonts w:cs="Tahoma"/>
          <w:sz w:val="20"/>
          <w:szCs w:val="20"/>
        </w:rPr>
        <w:t>a</w:t>
      </w:r>
      <w:r w:rsidRPr="00705078">
        <w:rPr>
          <w:rStyle w:val="Strong"/>
          <w:rFonts w:cs="Tahoma"/>
          <w:sz w:val="20"/>
          <w:szCs w:val="20"/>
          <w:lang w:val="en"/>
        </w:rPr>
        <w:t xml:space="preserve"> </w:t>
      </w:r>
      <w:r w:rsidRPr="00F917C7">
        <w:rPr>
          <w:rStyle w:val="Strong"/>
          <w:rFonts w:cs="Tahoma"/>
          <w:b w:val="0"/>
          <w:sz w:val="20"/>
          <w:szCs w:val="20"/>
          <w:lang w:val="en"/>
        </w:rPr>
        <w:t xml:space="preserve">community day special school with </w:t>
      </w:r>
      <w:r>
        <w:rPr>
          <w:rStyle w:val="Strong"/>
          <w:rFonts w:cs="Tahoma"/>
          <w:b w:val="0"/>
          <w:sz w:val="20"/>
          <w:szCs w:val="20"/>
          <w:lang w:val="en"/>
        </w:rPr>
        <w:t>180</w:t>
      </w:r>
      <w:r w:rsidRPr="00F917C7">
        <w:rPr>
          <w:rStyle w:val="Strong"/>
          <w:rFonts w:cs="Tahoma"/>
          <w:b w:val="0"/>
          <w:sz w:val="20"/>
          <w:szCs w:val="20"/>
          <w:lang w:val="en"/>
        </w:rPr>
        <w:t xml:space="preserve"> pupils aged 3-19 years with severe special educational needs.</w:t>
      </w:r>
      <w:r w:rsidRPr="00705078">
        <w:rPr>
          <w:rStyle w:val="Strong"/>
          <w:rFonts w:cs="Tahoma"/>
          <w:sz w:val="20"/>
          <w:szCs w:val="20"/>
          <w:lang w:val="en"/>
        </w:rPr>
        <w:t xml:space="preserve">  </w:t>
      </w:r>
      <w:r w:rsidRPr="00705078">
        <w:rPr>
          <w:rFonts w:cs="Tahoma"/>
          <w:sz w:val="20"/>
          <w:szCs w:val="20"/>
        </w:rPr>
        <w:t>We are committed to providing innovative opportunities and inspiring experiences to motivate our children and young people as learners.  We work in partnership with parents and carers to ensure our children and young people develop skills for life and ensure that they all have the best opportunities to flourish through personalised learning.</w:t>
      </w:r>
    </w:p>
    <w:p w14:paraId="48A8E7D7" w14:textId="77777777" w:rsidR="006C6214" w:rsidRDefault="006C6214" w:rsidP="006C6214">
      <w:pPr>
        <w:pStyle w:val="Default"/>
        <w:rPr>
          <w:b/>
          <w:sz w:val="20"/>
          <w:szCs w:val="20"/>
          <w:highlight w:val="yellow"/>
        </w:rPr>
      </w:pPr>
    </w:p>
    <w:p w14:paraId="12D30C75" w14:textId="77777777" w:rsidR="006C6214" w:rsidRPr="000C661E" w:rsidRDefault="006C6214" w:rsidP="006C6214">
      <w:pPr>
        <w:pStyle w:val="Default"/>
        <w:rPr>
          <w:color w:val="auto"/>
          <w:sz w:val="20"/>
          <w:szCs w:val="20"/>
        </w:rPr>
      </w:pPr>
      <w:r w:rsidRPr="000C661E">
        <w:rPr>
          <w:color w:val="auto"/>
          <w:sz w:val="20"/>
          <w:szCs w:val="20"/>
        </w:rPr>
        <w:t>Join our dedicated team at North Ridge Community School, where our mission is to empower every child to build confidence, make decisions, and achieve personal goals. Guided by our vision of "preparing learners for the future through inspirational and personalised journeys," we shape learning to help every child be their best. We proudly uphold our REACH values: Respect, Enjoyment, Achievement, Community, and ensuring Happiness and Safety for all. Be part of a school that inspires and supports its learners every step of the way.</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7FB9703F" w14:textId="77777777" w:rsidR="006C6214" w:rsidRDefault="006C6214" w:rsidP="000156A0">
      <w:pPr>
        <w:pStyle w:val="Default"/>
        <w:jc w:val="both"/>
        <w:rPr>
          <w:b/>
          <w:sz w:val="20"/>
          <w:szCs w:val="20"/>
        </w:rPr>
      </w:pPr>
    </w:p>
    <w:p w14:paraId="05A853BB" w14:textId="77777777" w:rsidR="006C6214" w:rsidRDefault="006C6214" w:rsidP="000156A0">
      <w:pPr>
        <w:pStyle w:val="Default"/>
        <w:jc w:val="both"/>
        <w:rPr>
          <w:b/>
          <w:sz w:val="20"/>
          <w:szCs w:val="20"/>
        </w:rPr>
      </w:pPr>
    </w:p>
    <w:p w14:paraId="25BA25BE" w14:textId="77777777" w:rsidR="006C6214" w:rsidRDefault="006C6214" w:rsidP="000156A0">
      <w:pPr>
        <w:pStyle w:val="Default"/>
        <w:jc w:val="both"/>
        <w:rPr>
          <w:b/>
          <w:sz w:val="20"/>
          <w:szCs w:val="20"/>
        </w:rPr>
      </w:pPr>
    </w:p>
    <w:p w14:paraId="4208B024" w14:textId="77777777" w:rsidR="006C6214" w:rsidRDefault="006C6214" w:rsidP="000156A0">
      <w:pPr>
        <w:pStyle w:val="Default"/>
        <w:jc w:val="both"/>
        <w:rPr>
          <w:b/>
          <w:sz w:val="20"/>
          <w:szCs w:val="20"/>
        </w:rPr>
      </w:pPr>
    </w:p>
    <w:p w14:paraId="39194608" w14:textId="77777777" w:rsidR="006C6214" w:rsidRDefault="006C6214" w:rsidP="000156A0">
      <w:pPr>
        <w:pStyle w:val="Default"/>
        <w:jc w:val="both"/>
        <w:rPr>
          <w:b/>
          <w:sz w:val="20"/>
          <w:szCs w:val="20"/>
        </w:rPr>
      </w:pPr>
    </w:p>
    <w:p w14:paraId="4A202073" w14:textId="2AC7411A" w:rsidR="00FE470C" w:rsidRPr="00C44617" w:rsidRDefault="006C6214" w:rsidP="000156A0">
      <w:pPr>
        <w:pStyle w:val="Default"/>
        <w:jc w:val="both"/>
        <w:rPr>
          <w:b/>
          <w:sz w:val="20"/>
          <w:szCs w:val="20"/>
        </w:rPr>
      </w:pPr>
      <w:r>
        <w:rPr>
          <w:b/>
          <w:sz w:val="20"/>
          <w:szCs w:val="20"/>
        </w:rPr>
        <w:t>O</w:t>
      </w:r>
      <w:r w:rsidR="00FE470C" w:rsidRPr="00C44617">
        <w:rPr>
          <w:b/>
          <w:sz w:val="20"/>
          <w:szCs w:val="20"/>
        </w:rPr>
        <w:t>ur Opportunity</w:t>
      </w:r>
    </w:p>
    <w:p w14:paraId="36935864" w14:textId="77777777" w:rsidR="006C6214" w:rsidRDefault="006C6214" w:rsidP="000156A0">
      <w:pPr>
        <w:pStyle w:val="Default"/>
        <w:jc w:val="both"/>
        <w:rPr>
          <w:b/>
          <w:sz w:val="20"/>
          <w:szCs w:val="20"/>
        </w:rPr>
      </w:pPr>
    </w:p>
    <w:p w14:paraId="41E14C2E" w14:textId="77777777" w:rsidR="006C6214" w:rsidRPr="008B794D" w:rsidRDefault="006C6214" w:rsidP="006C6214">
      <w:pPr>
        <w:pStyle w:val="Default"/>
        <w:rPr>
          <w:sz w:val="20"/>
          <w:szCs w:val="20"/>
        </w:rPr>
      </w:pPr>
      <w:r w:rsidRPr="008B794D">
        <w:rPr>
          <w:sz w:val="20"/>
          <w:szCs w:val="20"/>
        </w:rPr>
        <w:t>The majority of our students travel to and from school on council supplied transport, which we run in house. Due to growth in our offices, we have an exciting opportunity for a transport supervisor to help oversee the day to day running of our morning and home time runs.</w:t>
      </w:r>
    </w:p>
    <w:p w14:paraId="45BCBEE7" w14:textId="77777777" w:rsidR="006C6214" w:rsidRDefault="006C6214" w:rsidP="000156A0">
      <w:pPr>
        <w:pStyle w:val="Default"/>
        <w:jc w:val="both"/>
        <w:rPr>
          <w:b/>
          <w:sz w:val="20"/>
          <w:szCs w:val="20"/>
        </w:rPr>
      </w:pPr>
    </w:p>
    <w:p w14:paraId="6055E67F" w14:textId="77777777" w:rsidR="006C6214" w:rsidRDefault="006C6214" w:rsidP="000156A0">
      <w:pPr>
        <w:pStyle w:val="Default"/>
        <w:jc w:val="both"/>
        <w:rPr>
          <w:b/>
          <w:sz w:val="20"/>
          <w:szCs w:val="20"/>
        </w:rPr>
      </w:pPr>
    </w:p>
    <w:p w14:paraId="59678281" w14:textId="74F46F11"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195F73E2" w14:textId="0E0F664E" w:rsidR="000751ED" w:rsidRDefault="000751ED" w:rsidP="000156A0">
      <w:pPr>
        <w:spacing w:after="0" w:line="240" w:lineRule="auto"/>
        <w:jc w:val="both"/>
        <w:rPr>
          <w:rFonts w:cs="Tahoma"/>
          <w:sz w:val="20"/>
          <w:szCs w:val="20"/>
        </w:rPr>
      </w:pPr>
    </w:p>
    <w:p w14:paraId="7FD47FD2" w14:textId="77777777" w:rsidR="00F45B4A" w:rsidRPr="000751ED" w:rsidRDefault="00F45B4A"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BC90093" w14:textId="5E8D9AA6" w:rsidR="000B1C0B" w:rsidRPr="00B0595C" w:rsidRDefault="00385CA0" w:rsidP="000B1C0B">
      <w:pPr>
        <w:pStyle w:val="Default"/>
        <w:rPr>
          <w:color w:val="auto"/>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w:t>
      </w:r>
      <w:r w:rsidR="000B1C0B">
        <w:rPr>
          <w:sz w:val="20"/>
          <w:szCs w:val="20"/>
        </w:rPr>
        <w:t xml:space="preserve"> </w:t>
      </w:r>
      <w:hyperlink r:id="rId13" w:history="1">
        <w:r w:rsidR="000B1C0B" w:rsidRPr="00C90681">
          <w:rPr>
            <w:rStyle w:val="Hyperlink"/>
            <w:sz w:val="20"/>
            <w:szCs w:val="20"/>
          </w:rPr>
          <w:t>www.nexusmat.org</w:t>
        </w:r>
      </w:hyperlink>
      <w:r w:rsidR="000B1C0B">
        <w:rPr>
          <w:rStyle w:val="Hyperlink"/>
          <w:sz w:val="20"/>
          <w:szCs w:val="20"/>
        </w:rPr>
        <w:t xml:space="preserve"> </w:t>
      </w:r>
      <w:r w:rsidRPr="00750936">
        <w:rPr>
          <w:sz w:val="20"/>
          <w:szCs w:val="20"/>
        </w:rPr>
        <w:t xml:space="preserve">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r w:rsidR="006C6214">
        <w:rPr>
          <w:sz w:val="20"/>
          <w:szCs w:val="20"/>
        </w:rPr>
        <w:t xml:space="preserve">. You can </w:t>
      </w:r>
      <w:r w:rsidR="000B1C0B">
        <w:rPr>
          <w:sz w:val="20"/>
          <w:szCs w:val="20"/>
        </w:rPr>
        <w:t xml:space="preserve">also visit </w:t>
      </w:r>
      <w:hyperlink r:id="rId14" w:history="1">
        <w:r w:rsidR="000B1C0B" w:rsidRPr="00A51301">
          <w:rPr>
            <w:rStyle w:val="Hyperlink"/>
            <w:sz w:val="20"/>
            <w:szCs w:val="20"/>
          </w:rPr>
          <w:t>www.northridgschool.org</w:t>
        </w:r>
      </w:hyperlink>
      <w:r w:rsidR="000B1C0B">
        <w:rPr>
          <w:sz w:val="20"/>
          <w:szCs w:val="20"/>
        </w:rPr>
        <w:t xml:space="preserve"> or </w:t>
      </w:r>
      <w:hyperlink r:id="rId15" w:history="1">
        <w:r w:rsidR="000B1C0B" w:rsidRPr="00A51301">
          <w:rPr>
            <w:rStyle w:val="Hyperlink"/>
            <w:sz w:val="20"/>
            <w:szCs w:val="20"/>
          </w:rPr>
          <w:t>www.doncaster.gov/services/work-jobs-training/working-for-the-council</w:t>
        </w:r>
      </w:hyperlink>
      <w:r w:rsidR="000B1C0B">
        <w:rPr>
          <w:sz w:val="20"/>
          <w:szCs w:val="20"/>
        </w:rPr>
        <w:t xml:space="preserve"> </w:t>
      </w:r>
      <w:r w:rsidR="000B1C0B" w:rsidRPr="00B0595C">
        <w:rPr>
          <w:rStyle w:val="Hyperlink"/>
          <w:color w:val="auto"/>
          <w:sz w:val="20"/>
          <w:szCs w:val="20"/>
          <w:u w:val="none"/>
        </w:rPr>
        <w:t>or by request from the school office.</w:t>
      </w:r>
    </w:p>
    <w:p w14:paraId="6574AE3C" w14:textId="21D6CD34" w:rsidR="00E17679" w:rsidRDefault="00E17679" w:rsidP="00385CA0">
      <w:pPr>
        <w:rPr>
          <w:sz w:val="20"/>
          <w:szCs w:val="20"/>
        </w:rPr>
      </w:pP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484D2FA7" w14:textId="376196E2" w:rsidR="00E17679" w:rsidRPr="00C44617" w:rsidRDefault="00E17679" w:rsidP="000156A0">
      <w:pPr>
        <w:pStyle w:val="Default"/>
        <w:jc w:val="both"/>
        <w:rPr>
          <w:sz w:val="20"/>
          <w:szCs w:val="20"/>
        </w:rPr>
      </w:pPr>
      <w:r w:rsidRPr="00C44617">
        <w:rPr>
          <w:sz w:val="20"/>
          <w:szCs w:val="20"/>
        </w:rPr>
        <w:t xml:space="preserve">Completed applications to be sent to </w:t>
      </w:r>
      <w:r w:rsidR="006C6214" w:rsidRPr="00C82502">
        <w:rPr>
          <w:b/>
          <w:sz w:val="20"/>
          <w:szCs w:val="20"/>
        </w:rPr>
        <w:t>nrcs.applications@nexusmat.org</w:t>
      </w:r>
    </w:p>
    <w:p w14:paraId="5429FD2C" w14:textId="2546AB74"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3ED59E07" w14:textId="77777777" w:rsidR="000B1C0B" w:rsidRDefault="000B1C0B" w:rsidP="000156A0">
      <w:pPr>
        <w:pStyle w:val="Default"/>
        <w:jc w:val="both"/>
        <w:rPr>
          <w:b/>
          <w:sz w:val="20"/>
          <w:szCs w:val="20"/>
        </w:rPr>
      </w:pPr>
    </w:p>
    <w:p w14:paraId="6D12989E" w14:textId="77777777" w:rsidR="000B1C0B" w:rsidRDefault="000B1C0B" w:rsidP="000156A0">
      <w:pPr>
        <w:pStyle w:val="Default"/>
        <w:jc w:val="both"/>
        <w:rPr>
          <w:b/>
          <w:sz w:val="20"/>
          <w:szCs w:val="20"/>
        </w:rPr>
      </w:pPr>
    </w:p>
    <w:p w14:paraId="29E890E4" w14:textId="77777777" w:rsidR="000B1C0B" w:rsidRDefault="000B1C0B" w:rsidP="000156A0">
      <w:pPr>
        <w:pStyle w:val="Default"/>
        <w:jc w:val="both"/>
        <w:rPr>
          <w:b/>
          <w:sz w:val="20"/>
          <w:szCs w:val="20"/>
        </w:rPr>
      </w:pPr>
    </w:p>
    <w:p w14:paraId="7CED561F" w14:textId="77777777" w:rsidR="000B1C0B" w:rsidRDefault="000B1C0B" w:rsidP="000156A0">
      <w:pPr>
        <w:pStyle w:val="Default"/>
        <w:jc w:val="both"/>
        <w:rPr>
          <w:b/>
          <w:sz w:val="20"/>
          <w:szCs w:val="20"/>
        </w:rPr>
      </w:pPr>
    </w:p>
    <w:p w14:paraId="06F62854" w14:textId="77777777" w:rsidR="000B1C0B" w:rsidRDefault="000B1C0B" w:rsidP="000156A0">
      <w:pPr>
        <w:pStyle w:val="Default"/>
        <w:jc w:val="both"/>
        <w:rPr>
          <w:b/>
          <w:sz w:val="20"/>
          <w:szCs w:val="20"/>
        </w:rPr>
      </w:pPr>
    </w:p>
    <w:p w14:paraId="3DA9FE98" w14:textId="77777777" w:rsidR="000B1C0B" w:rsidRDefault="000B1C0B" w:rsidP="000156A0">
      <w:pPr>
        <w:pStyle w:val="Default"/>
        <w:jc w:val="both"/>
        <w:rPr>
          <w:b/>
          <w:sz w:val="20"/>
          <w:szCs w:val="20"/>
        </w:rPr>
      </w:pPr>
    </w:p>
    <w:p w14:paraId="2DD0DD07" w14:textId="77777777" w:rsidR="000B1C0B" w:rsidRDefault="000B1C0B" w:rsidP="000156A0">
      <w:pPr>
        <w:pStyle w:val="Default"/>
        <w:jc w:val="both"/>
        <w:rPr>
          <w:b/>
          <w:sz w:val="20"/>
          <w:szCs w:val="20"/>
        </w:rPr>
      </w:pPr>
    </w:p>
    <w:p w14:paraId="12D55993" w14:textId="3D98E689"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408BD2A4" w14:textId="77777777" w:rsidR="00A34502" w:rsidRPr="00C44617" w:rsidRDefault="00A34502" w:rsidP="000156A0">
      <w:pPr>
        <w:pStyle w:val="Default"/>
        <w:jc w:val="both"/>
        <w:rPr>
          <w:sz w:val="20"/>
          <w:szCs w:val="20"/>
        </w:rPr>
      </w:pPr>
    </w:p>
    <w:p w14:paraId="01D583AA" w14:textId="121A175D" w:rsidR="00D505B9" w:rsidRPr="00C44617" w:rsidRDefault="00D505B9" w:rsidP="000156A0">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hyperlink r:id="rId16" w:history="1">
        <w:r w:rsidR="000B1C0B" w:rsidRPr="00C90681">
          <w:rPr>
            <w:rStyle w:val="Hyperlink"/>
            <w:sz w:val="20"/>
            <w:szCs w:val="20"/>
          </w:rPr>
          <w:t>www.northridgschool.org</w:t>
        </w:r>
      </w:hyperlink>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7"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8"/>
      <w:footerReference w:type="default" r:id="rId19"/>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A577A" w14:textId="77777777" w:rsidR="00936768" w:rsidRDefault="00936768" w:rsidP="004339D2">
      <w:pPr>
        <w:spacing w:after="0" w:line="240" w:lineRule="auto"/>
      </w:pPr>
      <w:r>
        <w:separator/>
      </w:r>
    </w:p>
  </w:endnote>
  <w:endnote w:type="continuationSeparator" w:id="0">
    <w:p w14:paraId="177C8DD0" w14:textId="77777777" w:rsidR="00936768" w:rsidRDefault="00936768"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EEC7D" w14:textId="77777777" w:rsidR="00936768" w:rsidRDefault="00936768" w:rsidP="004339D2">
      <w:pPr>
        <w:spacing w:after="0" w:line="240" w:lineRule="auto"/>
      </w:pPr>
      <w:r>
        <w:separator/>
      </w:r>
    </w:p>
  </w:footnote>
  <w:footnote w:type="continuationSeparator" w:id="0">
    <w:p w14:paraId="235810F4" w14:textId="77777777" w:rsidR="00936768" w:rsidRDefault="00936768"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678A1931" w:rsidR="000C2A65" w:rsidRDefault="0098780D" w:rsidP="000C2A65">
    <w:pPr>
      <w:pStyle w:val="Header"/>
      <w:jc w:val="right"/>
    </w:pPr>
    <w:r>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7CEED563" w:rsidR="00CB1642" w:rsidRDefault="006C6214">
    <w:pPr>
      <w:pStyle w:val="Header"/>
    </w:pPr>
    <w:r w:rsidRPr="0086682A">
      <w:rPr>
        <w:b/>
        <w:noProof/>
        <w:color w:val="0070C0"/>
        <w:sz w:val="44"/>
        <w:lang w:eastAsia="en-GB"/>
      </w:rPr>
      <w:drawing>
        <wp:anchor distT="0" distB="0" distL="114300" distR="114300" simplePos="0" relativeHeight="251660288" behindDoc="0" locked="0" layoutInCell="1" allowOverlap="1" wp14:anchorId="717D2362" wp14:editId="68C36082">
          <wp:simplePos x="0" y="0"/>
          <wp:positionH relativeFrom="margin">
            <wp:posOffset>0</wp:posOffset>
          </wp:positionH>
          <wp:positionV relativeFrom="paragraph">
            <wp:posOffset>-635</wp:posOffset>
          </wp:positionV>
          <wp:extent cx="1114425" cy="96202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RCS.png"/>
                  <pic:cNvPicPr/>
                </pic:nvPicPr>
                <pic:blipFill>
                  <a:blip r:embed="rId2">
                    <a:extLst>
                      <a:ext uri="{28A0092B-C50C-407E-A947-70E740481C1C}">
                        <a14:useLocalDpi xmlns:a14="http://schemas.microsoft.com/office/drawing/2010/main" val="0"/>
                      </a:ext>
                    </a:extLst>
                  </a:blip>
                  <a:stretch>
                    <a:fillRect/>
                  </a:stretch>
                </pic:blipFill>
                <pic:spPr>
                  <a:xfrm>
                    <a:off x="0" y="0"/>
                    <a:ext cx="1130473" cy="975878"/>
                  </a:xfrm>
                  <a:prstGeom prst="rect">
                    <a:avLst/>
                  </a:prstGeom>
                </pic:spPr>
              </pic:pic>
            </a:graphicData>
          </a:graphic>
          <wp14:sizeRelH relativeFrom="page">
            <wp14:pctWidth>0</wp14:pctWidth>
          </wp14:sizeRelH>
          <wp14:sizeRelV relativeFrom="page">
            <wp14:pctHeight>0</wp14:pctHeight>
          </wp14:sizeRelV>
        </wp:anchor>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1C0B"/>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96CBF"/>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214"/>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649E1"/>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6768"/>
    <w:rsid w:val="00950C07"/>
    <w:rsid w:val="009531A2"/>
    <w:rsid w:val="00954BC2"/>
    <w:rsid w:val="0098324E"/>
    <w:rsid w:val="00984129"/>
    <w:rsid w:val="0098780D"/>
    <w:rsid w:val="009A29BA"/>
    <w:rsid w:val="009B246E"/>
    <w:rsid w:val="009B35BD"/>
    <w:rsid w:val="009D3B6C"/>
    <w:rsid w:val="009D5318"/>
    <w:rsid w:val="009E194D"/>
    <w:rsid w:val="009E5459"/>
    <w:rsid w:val="009F0090"/>
    <w:rsid w:val="00A04807"/>
    <w:rsid w:val="00A21DBD"/>
    <w:rsid w:val="00A34502"/>
    <w:rsid w:val="00A4739D"/>
    <w:rsid w:val="00A53132"/>
    <w:rsid w:val="00A64DD0"/>
    <w:rsid w:val="00A7118E"/>
    <w:rsid w:val="00A81169"/>
    <w:rsid w:val="00A8602C"/>
    <w:rsid w:val="00AA743B"/>
    <w:rsid w:val="00AB43C4"/>
    <w:rsid w:val="00AB68AD"/>
    <w:rsid w:val="00AC3AC4"/>
    <w:rsid w:val="00AE61D6"/>
    <w:rsid w:val="00B03EAD"/>
    <w:rsid w:val="00B066FB"/>
    <w:rsid w:val="00B22D1D"/>
    <w:rsid w:val="00B35C6B"/>
    <w:rsid w:val="00B5239C"/>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2C17"/>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5B4A"/>
    <w:rsid w:val="00F46AE6"/>
    <w:rsid w:val="00F52A4E"/>
    <w:rsid w:val="00F9377E"/>
    <w:rsid w:val="00F944CC"/>
    <w:rsid w:val="00FA7DB0"/>
    <w:rsid w:val="00FC7368"/>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character" w:styleId="Strong">
    <w:name w:val="Strong"/>
    <w:basedOn w:val="DefaultParagraphFont"/>
    <w:uiPriority w:val="22"/>
    <w:qFormat/>
    <w:rsid w:val="006C62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xusmat.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yperlink" Target="http://www.gov.uk/disclosure-barring-service-check" TargetMode="External"/><Relationship Id="rId2" Type="http://schemas.openxmlformats.org/officeDocument/2006/relationships/customXml" Target="../customXml/item2.xml"/><Relationship Id="rId16" Type="http://schemas.openxmlformats.org/officeDocument/2006/relationships/hyperlink" Target="http://www.northridgschool.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www.doncaster.gov/services/work-jobs-training/working-for-the-counci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ridgschoo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ed7359fc9fb9e19c149c91ab83561b78">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c5e1bd5d7bf7651e4a102141efad83dc"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B6FB3-13F9-45CF-B756-12450F12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3D824-FE47-4B59-A058-5B3D8319172A}">
  <ds:schemaRefs>
    <ds:schemaRef ds:uri="http://schemas.openxmlformats.org/package/2006/metadata/core-properties"/>
    <ds:schemaRef ds:uri="http://schemas.microsoft.com/office/infopath/2007/PartnerControls"/>
    <ds:schemaRef ds:uri="8160fb2b-9dde-40bf-8aff-fef5a91c6b2e"/>
    <ds:schemaRef ds:uri="http://purl.org/dc/terms/"/>
    <ds:schemaRef ds:uri="http://schemas.microsoft.com/office/2006/documentManagement/types"/>
    <ds:schemaRef ds:uri="http://purl.org/dc/elements/1.1/"/>
    <ds:schemaRef ds:uri="http://schemas.microsoft.com/office/2006/metadata/properties"/>
    <ds:schemaRef ds:uri="dc640539-da04-42c3-9305-6e41b5b5c2ff"/>
    <ds:schemaRef ds:uri="http://www.w3.org/XML/1998/namespace"/>
    <ds:schemaRef ds:uri="http://purl.org/dc/dcmitype/"/>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FA556B2A-66EB-471A-9036-85A0F4C7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13</TotalTime>
  <Pages>3</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Debra Atkinson (North Ridge)</cp:lastModifiedBy>
  <cp:revision>8</cp:revision>
  <cp:lastPrinted>2025-12-18T15:31:00Z</cp:lastPrinted>
  <dcterms:created xsi:type="dcterms:W3CDTF">2025-12-16T15:41:00Z</dcterms:created>
  <dcterms:modified xsi:type="dcterms:W3CDTF">2025-12-18T15:31:00Z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