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1A76" w14:textId="77777777" w:rsidR="004E7581" w:rsidRDefault="004E7581" w:rsidP="4DC43B9B">
      <w:pPr>
        <w:rPr>
          <w:rFonts w:cs="Tahoma"/>
          <w:b/>
          <w:bCs/>
          <w:sz w:val="22"/>
        </w:rPr>
      </w:pPr>
    </w:p>
    <w:p w14:paraId="7F7A6448" w14:textId="1514E5A9" w:rsidR="003D35B3" w:rsidRPr="008A0FB2" w:rsidRDefault="0000055A" w:rsidP="00BA6D27">
      <w:pPr>
        <w:jc w:val="cente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186D72">
        <w:rPr>
          <w:rFonts w:cs="Tahoma"/>
          <w:b/>
          <w:sz w:val="22"/>
          <w:u w:val="single"/>
        </w:rPr>
        <w:t>L</w:t>
      </w:r>
      <w:r w:rsidR="004E7581" w:rsidRPr="008A0FB2">
        <w:rPr>
          <w:rFonts w:cs="Tahoma"/>
          <w:b/>
          <w:sz w:val="22"/>
          <w:u w:val="single"/>
        </w:rPr>
        <w:t>evel</w:t>
      </w:r>
      <w:r w:rsidR="00186D72">
        <w:rPr>
          <w:rFonts w:cs="Tahoma"/>
          <w:b/>
          <w:sz w:val="22"/>
          <w:u w:val="single"/>
        </w:rPr>
        <w:t xml:space="preserve"> 2</w:t>
      </w:r>
      <w:r w:rsidR="004E7581" w:rsidRPr="008A0FB2">
        <w:rPr>
          <w:rFonts w:cs="Tahoma"/>
          <w:b/>
          <w:sz w:val="22"/>
          <w:u w:val="single"/>
        </w:rPr>
        <w:t xml:space="preserve"> </w:t>
      </w:r>
      <w:r w:rsidR="00186D72">
        <w:rPr>
          <w:rFonts w:cs="Tahoma"/>
          <w:b/>
          <w:sz w:val="22"/>
          <w:u w:val="single"/>
        </w:rPr>
        <w:t>T</w:t>
      </w:r>
      <w:r w:rsidR="004E7581" w:rsidRPr="008A0FB2">
        <w:rPr>
          <w:rFonts w:cs="Tahoma"/>
          <w:b/>
          <w:sz w:val="22"/>
          <w:u w:val="single"/>
        </w:rPr>
        <w:t xml:space="preserve">eaching </w:t>
      </w:r>
      <w:r w:rsidR="00186D72">
        <w:rPr>
          <w:rFonts w:cs="Tahoma"/>
          <w:b/>
          <w:sz w:val="22"/>
          <w:u w:val="single"/>
        </w:rPr>
        <w:t>A</w:t>
      </w:r>
      <w:r w:rsidR="004E7581" w:rsidRPr="008A0FB2">
        <w:rPr>
          <w:rFonts w:cs="Tahoma"/>
          <w:b/>
          <w:sz w:val="22"/>
          <w:u w:val="single"/>
        </w:rPr>
        <w:t>ssistant</w:t>
      </w:r>
    </w:p>
    <w:p w14:paraId="32101004" w14:textId="46A27B94" w:rsidR="003D35B3" w:rsidRPr="00BA6D27" w:rsidRDefault="00BA6D27" w:rsidP="00BA6D27">
      <w:pPr>
        <w:rPr>
          <w:rFonts w:cs="Tahoma"/>
          <w:b/>
          <w:sz w:val="22"/>
        </w:rPr>
      </w:pPr>
      <w:r>
        <w:rPr>
          <w:rFonts w:cs="Tahoma"/>
          <w:b/>
          <w:sz w:val="22"/>
        </w:rPr>
        <w:t xml:space="preserve">        </w:t>
      </w:r>
      <w:r w:rsidR="003D35B3" w:rsidRPr="00BA6D27">
        <w:rPr>
          <w:rFonts w:cs="Tahoma"/>
          <w:b/>
          <w:sz w:val="22"/>
        </w:rPr>
        <w:t xml:space="preserve">Full time </w:t>
      </w:r>
      <w:r w:rsidR="00186D72" w:rsidRPr="00BA6D27">
        <w:rPr>
          <w:rFonts w:cs="Tahoma"/>
          <w:b/>
          <w:sz w:val="22"/>
        </w:rPr>
        <w:t>Level 2 TA positions based at Forest View</w:t>
      </w:r>
      <w:r w:rsidR="003D35B3" w:rsidRPr="00BA6D27">
        <w:rPr>
          <w:rFonts w:cs="Tahoma"/>
          <w:b/>
          <w:sz w:val="22"/>
        </w:rPr>
        <w:t xml:space="preserve"> </w:t>
      </w:r>
      <w:r w:rsidR="00AE47D4">
        <w:rPr>
          <w:rFonts w:cs="Tahoma"/>
          <w:b/>
          <w:sz w:val="22"/>
        </w:rPr>
        <w:t xml:space="preserve">(permanent / fixed term) </w:t>
      </w:r>
    </w:p>
    <w:p w14:paraId="35E73735" w14:textId="59341B7B" w:rsidR="0077643A" w:rsidRPr="008A0FB2" w:rsidRDefault="00186D72" w:rsidP="00186D72">
      <w:pPr>
        <w:ind w:left="60" w:firstLine="300"/>
        <w:rPr>
          <w:rFonts w:cs="Tahoma"/>
          <w:b/>
          <w:sz w:val="22"/>
        </w:rPr>
      </w:pPr>
      <w:r>
        <w:rPr>
          <w:rFonts w:cs="Tahoma"/>
          <w:b/>
          <w:bCs/>
          <w:sz w:val="22"/>
        </w:rPr>
        <w:t xml:space="preserve"> </w:t>
      </w:r>
      <w:r w:rsidR="00040D2A">
        <w:rPr>
          <w:rFonts w:cs="Tahoma"/>
          <w:b/>
          <w:bCs/>
          <w:sz w:val="22"/>
        </w:rPr>
        <w:t xml:space="preserve">  </w:t>
      </w:r>
      <w:r w:rsidRPr="00186D72">
        <w:rPr>
          <w:rFonts w:cs="Tahoma"/>
          <w:b/>
          <w:bCs/>
          <w:sz w:val="22"/>
        </w:rPr>
        <w:t>Full time</w:t>
      </w:r>
      <w:r w:rsidR="00840F7F">
        <w:rPr>
          <w:rFonts w:cs="Tahoma"/>
          <w:b/>
          <w:bCs/>
          <w:sz w:val="22"/>
        </w:rPr>
        <w:t xml:space="preserve"> </w:t>
      </w:r>
      <w:r w:rsidRPr="00186D72">
        <w:rPr>
          <w:rFonts w:cs="Tahoma"/>
          <w:b/>
          <w:bCs/>
          <w:sz w:val="22"/>
        </w:rPr>
        <w:t xml:space="preserve">Level 2 TA position based at </w:t>
      </w:r>
      <w:r>
        <w:rPr>
          <w:rFonts w:cs="Tahoma"/>
          <w:b/>
          <w:bCs/>
          <w:sz w:val="22"/>
        </w:rPr>
        <w:t>Hilltop</w:t>
      </w:r>
      <w:r w:rsidR="00840F7F">
        <w:rPr>
          <w:rFonts w:cs="Tahoma"/>
          <w:b/>
          <w:bCs/>
          <w:sz w:val="22"/>
        </w:rPr>
        <w:t xml:space="preserve"> (1:1 pupil funded)</w:t>
      </w:r>
    </w:p>
    <w:p w14:paraId="241D45AA" w14:textId="4E2213A1" w:rsidR="00911045" w:rsidRPr="00911045" w:rsidRDefault="0000055A" w:rsidP="00911045">
      <w:pPr>
        <w:ind w:left="2160" w:hanging="2160"/>
        <w:rPr>
          <w:rFonts w:cs="Tahoma"/>
          <w:b/>
          <w:sz w:val="22"/>
        </w:rPr>
      </w:pPr>
      <w:r w:rsidRPr="008A0FB2">
        <w:rPr>
          <w:rFonts w:cs="Tahoma"/>
          <w:b/>
          <w:sz w:val="22"/>
        </w:rPr>
        <w:t>Salary:</w:t>
      </w:r>
      <w:r w:rsidR="00911045">
        <w:rPr>
          <w:rFonts w:cs="Tahoma"/>
          <w:b/>
          <w:sz w:val="22"/>
        </w:rPr>
        <w:t xml:space="preserve"> </w:t>
      </w:r>
      <w:r w:rsidR="00911045" w:rsidRPr="00911045">
        <w:rPr>
          <w:rFonts w:cs="Tahoma"/>
          <w:b/>
          <w:bCs/>
          <w:sz w:val="22"/>
        </w:rPr>
        <w:t>Full time Band D (Scale point 5 -6) </w:t>
      </w:r>
    </w:p>
    <w:p w14:paraId="1206498D" w14:textId="77777777" w:rsidR="00911045" w:rsidRPr="00911045" w:rsidRDefault="00911045" w:rsidP="00911045">
      <w:pPr>
        <w:ind w:left="2160" w:hanging="2160"/>
        <w:rPr>
          <w:rFonts w:cs="Tahoma"/>
          <w:b/>
          <w:sz w:val="22"/>
        </w:rPr>
      </w:pPr>
      <w:r w:rsidRPr="00911045">
        <w:rPr>
          <w:rFonts w:cs="Tahoma"/>
          <w:b/>
          <w:bCs/>
          <w:sz w:val="22"/>
        </w:rPr>
        <w:t>Actual Salary: £18,855-£19,153</w:t>
      </w:r>
    </w:p>
    <w:p w14:paraId="164061F2" w14:textId="77777777" w:rsidR="00911045" w:rsidRPr="00911045" w:rsidRDefault="00911045" w:rsidP="00911045">
      <w:pPr>
        <w:ind w:left="2160" w:hanging="2160"/>
        <w:rPr>
          <w:rFonts w:cs="Tahoma"/>
          <w:b/>
          <w:sz w:val="22"/>
        </w:rPr>
      </w:pPr>
      <w:r w:rsidRPr="00911045">
        <w:rPr>
          <w:rFonts w:cs="Tahoma"/>
          <w:b/>
          <w:bCs/>
          <w:sz w:val="22"/>
        </w:rPr>
        <w:t>FTE salary £25,584 - £25,989</w:t>
      </w:r>
    </w:p>
    <w:p w14:paraId="7669FDAE" w14:textId="69F62CB0" w:rsidR="003D35B3" w:rsidRDefault="003D35B3" w:rsidP="00911045">
      <w:pPr>
        <w:ind w:left="2160" w:hanging="2160"/>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040D2A">
        <w:rPr>
          <w:rFonts w:cs="Tahoma"/>
          <w:b/>
          <w:sz w:val="22"/>
        </w:rPr>
        <w:tab/>
        <w:t>31.25 hours per week, Monday-Friday 9am – 3.35pm</w:t>
      </w:r>
      <w:r w:rsidR="00BA6D27">
        <w:rPr>
          <w:rFonts w:cs="Tahoma"/>
          <w:b/>
          <w:sz w:val="22"/>
        </w:rPr>
        <w:t xml:space="preserve">; with an additional 50 minutes weekly for staff meeting. (Tuesday at Hilltop; Wednesday at Forest View) </w:t>
      </w:r>
    </w:p>
    <w:p w14:paraId="6605DA9C" w14:textId="77777777" w:rsidR="00040D2A" w:rsidRPr="008A0FB2" w:rsidRDefault="00040D2A" w:rsidP="004D6681">
      <w:pPr>
        <w:tabs>
          <w:tab w:val="left" w:pos="2292"/>
        </w:tabs>
        <w:rPr>
          <w:rFonts w:cs="Tahoma"/>
          <w:b/>
          <w:sz w:val="22"/>
        </w:rPr>
      </w:pPr>
    </w:p>
    <w:p w14:paraId="7A734946" w14:textId="6C5B3925"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w:t>
      </w:r>
      <w:r w:rsidR="00040D2A">
        <w:rPr>
          <w:rFonts w:cs="Tahoma"/>
          <w:b/>
          <w:sz w:val="22"/>
        </w:rPr>
        <w:t>V</w:t>
      </w:r>
      <w:r w:rsidR="004E7581" w:rsidRPr="008A0FB2">
        <w:rPr>
          <w:rFonts w:cs="Tahoma"/>
          <w:b/>
          <w:sz w:val="22"/>
        </w:rPr>
        <w:t>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390178B" w:rsidR="0000055A"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AE47D4">
        <w:rPr>
          <w:rFonts w:cs="Tahoma"/>
          <w:b/>
          <w:sz w:val="22"/>
        </w:rPr>
        <w:t xml:space="preserve">Permanent  / Fixed -term </w:t>
      </w:r>
      <w:r w:rsidR="00840F7F">
        <w:rPr>
          <w:rFonts w:cs="Tahoma"/>
          <w:b/>
          <w:sz w:val="22"/>
        </w:rPr>
        <w:t xml:space="preserve">at Forest view </w:t>
      </w:r>
    </w:p>
    <w:p w14:paraId="77211067" w14:textId="3144D762" w:rsidR="00840F7F" w:rsidRPr="008A0FB2" w:rsidRDefault="00840F7F" w:rsidP="0000055A">
      <w:pPr>
        <w:rPr>
          <w:rFonts w:cs="Tahoma"/>
          <w:b/>
          <w:sz w:val="22"/>
        </w:rPr>
      </w:pPr>
      <w:r>
        <w:rPr>
          <w:rFonts w:cs="Tahoma"/>
          <w:b/>
          <w:sz w:val="22"/>
        </w:rPr>
        <w:t xml:space="preserve">                                 Temporary 1:1 funded at Hilltop</w:t>
      </w:r>
    </w:p>
    <w:p w14:paraId="1BACB1F1" w14:textId="560529E1"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AE47D4">
        <w:rPr>
          <w:rFonts w:cs="Tahoma"/>
          <w:b/>
          <w:sz w:val="22"/>
        </w:rPr>
        <w:t>Wednesday 15</w:t>
      </w:r>
      <w:r w:rsidR="00BA6D27" w:rsidRPr="00BA6D27">
        <w:rPr>
          <w:rFonts w:cs="Tahoma"/>
          <w:b/>
          <w:sz w:val="22"/>
          <w:vertAlign w:val="superscript"/>
        </w:rPr>
        <w:t>th</w:t>
      </w:r>
      <w:r w:rsidR="00BA6D27">
        <w:rPr>
          <w:rFonts w:cs="Tahoma"/>
          <w:b/>
          <w:sz w:val="22"/>
        </w:rPr>
        <w:t xml:space="preserve"> October 2025 </w:t>
      </w:r>
    </w:p>
    <w:p w14:paraId="1C31D06E" w14:textId="487C5235"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AE47D4">
        <w:rPr>
          <w:rFonts w:cs="Tahoma"/>
          <w:b/>
          <w:sz w:val="22"/>
        </w:rPr>
        <w:t>Thursday 16</w:t>
      </w:r>
      <w:r w:rsidR="00BA6D27" w:rsidRPr="00BA6D27">
        <w:rPr>
          <w:rFonts w:cs="Tahoma"/>
          <w:b/>
          <w:sz w:val="22"/>
          <w:vertAlign w:val="superscript"/>
        </w:rPr>
        <w:t>th</w:t>
      </w:r>
      <w:r w:rsidR="00BA6D27">
        <w:rPr>
          <w:rFonts w:cs="Tahoma"/>
          <w:b/>
          <w:sz w:val="22"/>
        </w:rPr>
        <w:t xml:space="preserve"> October 2025 </w:t>
      </w:r>
    </w:p>
    <w:p w14:paraId="2731E886" w14:textId="1D3F984C"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AE47D4">
        <w:rPr>
          <w:rFonts w:cs="Tahoma"/>
          <w:b/>
          <w:sz w:val="22"/>
        </w:rPr>
        <w:t>Tuesday 21</w:t>
      </w:r>
      <w:r w:rsidR="00BA6D27" w:rsidRPr="00BA6D27">
        <w:rPr>
          <w:rFonts w:cs="Tahoma"/>
          <w:b/>
          <w:sz w:val="22"/>
          <w:vertAlign w:val="superscript"/>
        </w:rPr>
        <w:t>th</w:t>
      </w:r>
      <w:r w:rsidR="00BA6D27">
        <w:rPr>
          <w:rFonts w:cs="Tahoma"/>
          <w:b/>
          <w:sz w:val="22"/>
        </w:rPr>
        <w:t xml:space="preserve"> October 2025</w:t>
      </w:r>
    </w:p>
    <w:p w14:paraId="3E85039A" w14:textId="2391F6E3" w:rsidR="005E4C9C" w:rsidRPr="008A0FB2" w:rsidRDefault="005E4C9C" w:rsidP="005E4C9C">
      <w:pPr>
        <w:rPr>
          <w:rFonts w:cs="Tahoma"/>
          <w:b/>
          <w:sz w:val="22"/>
        </w:rPr>
      </w:pPr>
      <w:r w:rsidRPr="008A0FB2">
        <w:rPr>
          <w:rFonts w:cs="Tahoma"/>
          <w:b/>
          <w:sz w:val="22"/>
        </w:rPr>
        <w:t>About our school</w:t>
      </w:r>
    </w:p>
    <w:p w14:paraId="0A8C4EF0" w14:textId="44AFACDA" w:rsidR="00577E15" w:rsidRPr="00577E15" w:rsidRDefault="00577E15" w:rsidP="00577E15">
      <w:pPr>
        <w:spacing w:before="100" w:beforeAutospacing="1" w:after="100" w:afterAutospacing="1" w:line="240" w:lineRule="auto"/>
        <w:rPr>
          <w:rFonts w:cs="Tahoma"/>
          <w:color w:val="000000"/>
          <w:sz w:val="22"/>
          <w:shd w:val="clear" w:color="auto" w:fill="FFFFFF"/>
        </w:rPr>
      </w:pPr>
      <w:r w:rsidRPr="00577E15">
        <w:rPr>
          <w:rFonts w:cs="Tahoma"/>
          <w:color w:val="000000"/>
          <w:sz w:val="22"/>
          <w:shd w:val="clear" w:color="auto" w:fill="FFFFFF"/>
        </w:rPr>
        <w:t>Hilltop is a designated 2-19 special day school for pupils with severe and profound and/or multiple learning difficulties.</w:t>
      </w:r>
    </w:p>
    <w:p w14:paraId="7C3FEF8F" w14:textId="43BCFFD7" w:rsidR="00577E15" w:rsidRDefault="00577E15" w:rsidP="00577E15">
      <w:pPr>
        <w:spacing w:before="100" w:beforeAutospacing="1" w:after="100" w:afterAutospacing="1" w:line="240" w:lineRule="auto"/>
        <w:rPr>
          <w:rFonts w:cs="Tahoma"/>
          <w:color w:val="000000"/>
          <w:sz w:val="22"/>
          <w:shd w:val="clear" w:color="auto" w:fill="FFFFFF"/>
        </w:rPr>
      </w:pPr>
      <w:r w:rsidRPr="00577E15">
        <w:rPr>
          <w:rFonts w:cs="Tahoma"/>
          <w:color w:val="000000"/>
          <w:sz w:val="22"/>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478610EC" w14:textId="623DE9D1"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0AA33F8C" w14:textId="0A3CFE6E" w:rsidR="003D35B3" w:rsidRDefault="003D35B3" w:rsidP="00FE470C">
      <w:pPr>
        <w:pStyle w:val="Default"/>
        <w:rPr>
          <w:b/>
          <w:sz w:val="22"/>
          <w:szCs w:val="22"/>
        </w:rPr>
      </w:pPr>
    </w:p>
    <w:p w14:paraId="60F98A6A" w14:textId="603FF725" w:rsidR="00577E15" w:rsidRDefault="00577E15" w:rsidP="00FE470C">
      <w:pPr>
        <w:pStyle w:val="Default"/>
        <w:rPr>
          <w:b/>
          <w:sz w:val="22"/>
          <w:szCs w:val="22"/>
        </w:rPr>
      </w:pPr>
    </w:p>
    <w:p w14:paraId="10F94333" w14:textId="4593BF90" w:rsidR="00577E15" w:rsidRDefault="00577E15" w:rsidP="00FE470C">
      <w:pPr>
        <w:pStyle w:val="Default"/>
        <w:rPr>
          <w:b/>
          <w:sz w:val="22"/>
          <w:szCs w:val="22"/>
        </w:rPr>
      </w:pPr>
    </w:p>
    <w:p w14:paraId="5028CE74" w14:textId="48851B7F" w:rsidR="00577E15" w:rsidRDefault="00577E15" w:rsidP="00FE470C">
      <w:pPr>
        <w:pStyle w:val="Default"/>
        <w:rPr>
          <w:b/>
          <w:sz w:val="22"/>
          <w:szCs w:val="22"/>
        </w:rPr>
      </w:pPr>
    </w:p>
    <w:p w14:paraId="357CAB6F" w14:textId="77777777" w:rsidR="00577E15" w:rsidRPr="008A0FB2" w:rsidRDefault="00577E15" w:rsidP="00FE470C">
      <w:pPr>
        <w:pStyle w:val="Default"/>
        <w:rPr>
          <w:b/>
          <w:sz w:val="22"/>
          <w:szCs w:val="22"/>
        </w:rPr>
      </w:pPr>
    </w:p>
    <w:p w14:paraId="30113BBB" w14:textId="29DCB136"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77777777" w:rsidR="00895C90" w:rsidRPr="008A0FB2" w:rsidRDefault="00895C90" w:rsidP="00895C90">
      <w:pPr>
        <w:rPr>
          <w:rFonts w:cs="Tahoma"/>
          <w:sz w:val="22"/>
        </w:rPr>
      </w:pPr>
      <w:r w:rsidRPr="008A0FB2">
        <w:rPr>
          <w:rFonts w:cs="Tahoma"/>
          <w:sz w:val="22"/>
        </w:rP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3708559D" w:rsidR="001346E7" w:rsidRDefault="00FE470C" w:rsidP="00B80A76">
      <w:pPr>
        <w:pStyle w:val="Default"/>
        <w:rPr>
          <w:b/>
          <w:sz w:val="22"/>
          <w:szCs w:val="22"/>
        </w:rPr>
      </w:pPr>
      <w:r w:rsidRPr="008A0FB2">
        <w:rPr>
          <w:b/>
          <w:sz w:val="22"/>
          <w:szCs w:val="22"/>
        </w:rPr>
        <w:t>Our Opportunity</w:t>
      </w:r>
    </w:p>
    <w:p w14:paraId="55C94565" w14:textId="77777777" w:rsidR="00040D2A" w:rsidRPr="008A0FB2" w:rsidRDefault="00040D2A" w:rsidP="00B80A76">
      <w:pPr>
        <w:pStyle w:val="Default"/>
        <w:rPr>
          <w:b/>
          <w:sz w:val="22"/>
          <w:szCs w:val="22"/>
        </w:rPr>
      </w:pPr>
    </w:p>
    <w:p w14:paraId="209F9AA6" w14:textId="25353E82" w:rsidR="00040D2A" w:rsidRDefault="00040D2A" w:rsidP="00040D2A">
      <w:pPr>
        <w:pStyle w:val="Default"/>
        <w:rPr>
          <w:color w:val="auto"/>
          <w:sz w:val="22"/>
          <w:szCs w:val="22"/>
        </w:rPr>
      </w:pPr>
      <w:r w:rsidRPr="00040D2A">
        <w:rPr>
          <w:color w:val="auto"/>
          <w:sz w:val="22"/>
          <w:szCs w:val="22"/>
        </w:rPr>
        <w:t xml:space="preserve">We are seeking to appoint </w:t>
      </w:r>
      <w:r>
        <w:rPr>
          <w:color w:val="auto"/>
          <w:sz w:val="22"/>
          <w:szCs w:val="22"/>
        </w:rPr>
        <w:t>4</w:t>
      </w:r>
      <w:r w:rsidRPr="00040D2A">
        <w:rPr>
          <w:color w:val="auto"/>
          <w:sz w:val="22"/>
          <w:szCs w:val="22"/>
        </w:rPr>
        <w:t xml:space="preserve"> highly motivated, enthusiastic, hardworking and flexible Teaching Assistant to join a team of dedicated staff who are committed to providing an excellent learning environment and become part of a successful team in a busy working environment.</w:t>
      </w:r>
    </w:p>
    <w:p w14:paraId="06ABC0EB" w14:textId="77777777" w:rsidR="00040D2A" w:rsidRPr="00040D2A" w:rsidRDefault="00040D2A" w:rsidP="00040D2A">
      <w:pPr>
        <w:pStyle w:val="Default"/>
        <w:rPr>
          <w:color w:val="auto"/>
          <w:sz w:val="22"/>
          <w:szCs w:val="22"/>
        </w:rPr>
      </w:pPr>
    </w:p>
    <w:p w14:paraId="25FC9BD0" w14:textId="0614B9FC" w:rsidR="00040D2A" w:rsidRDefault="00040D2A" w:rsidP="00040D2A">
      <w:pPr>
        <w:pStyle w:val="Default"/>
        <w:rPr>
          <w:color w:val="auto"/>
          <w:sz w:val="22"/>
          <w:szCs w:val="22"/>
        </w:rPr>
      </w:pPr>
      <w:r w:rsidRPr="00040D2A">
        <w:rPr>
          <w:color w:val="auto"/>
          <w:sz w:val="22"/>
          <w:szCs w:val="22"/>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642FBE61" w14:textId="77777777" w:rsidR="00040D2A" w:rsidRPr="00040D2A" w:rsidRDefault="00040D2A" w:rsidP="00040D2A">
      <w:pPr>
        <w:pStyle w:val="Default"/>
        <w:rPr>
          <w:color w:val="auto"/>
          <w:sz w:val="22"/>
          <w:szCs w:val="22"/>
        </w:rPr>
      </w:pPr>
    </w:p>
    <w:p w14:paraId="66F2354E" w14:textId="16A7742B" w:rsidR="00040D2A" w:rsidRDefault="00040D2A" w:rsidP="00040D2A">
      <w:pPr>
        <w:pStyle w:val="Default"/>
        <w:rPr>
          <w:color w:val="auto"/>
          <w:sz w:val="22"/>
          <w:szCs w:val="22"/>
        </w:rPr>
      </w:pPr>
      <w:r w:rsidRPr="00040D2A">
        <w:rPr>
          <w:color w:val="auto"/>
          <w:sz w:val="22"/>
          <w:szCs w:val="22"/>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312062CC" w14:textId="77777777" w:rsidR="00040D2A" w:rsidRPr="00040D2A" w:rsidRDefault="00040D2A" w:rsidP="00040D2A">
      <w:pPr>
        <w:pStyle w:val="Default"/>
        <w:rPr>
          <w:color w:val="auto"/>
          <w:sz w:val="22"/>
          <w:szCs w:val="22"/>
        </w:rPr>
      </w:pPr>
    </w:p>
    <w:p w14:paraId="74F3DAC2" w14:textId="77777777" w:rsidR="00040D2A" w:rsidRPr="00040D2A" w:rsidRDefault="00040D2A" w:rsidP="00040D2A">
      <w:pPr>
        <w:pStyle w:val="Default"/>
        <w:rPr>
          <w:color w:val="auto"/>
          <w:sz w:val="22"/>
          <w:szCs w:val="22"/>
        </w:rPr>
      </w:pPr>
      <w:r w:rsidRPr="00040D2A">
        <w:rPr>
          <w:color w:val="auto"/>
          <w:sz w:val="22"/>
          <w:szCs w:val="22"/>
        </w:rPr>
        <w:t xml:space="preserve">Via your excellent interpersonal skills, you will have the opportunity to make judgements on the attainment and progress of our students and be able to help them celebrate success. </w:t>
      </w:r>
    </w:p>
    <w:p w14:paraId="7678A4D0" w14:textId="427B0965" w:rsidR="004D6681" w:rsidRDefault="00040D2A" w:rsidP="00040D2A">
      <w:pPr>
        <w:pStyle w:val="Default"/>
        <w:rPr>
          <w:color w:val="auto"/>
          <w:sz w:val="22"/>
          <w:szCs w:val="22"/>
        </w:rPr>
      </w:pPr>
      <w:r w:rsidRPr="00040D2A">
        <w:rPr>
          <w:color w:val="auto"/>
          <w:sz w:val="22"/>
          <w:szCs w:val="22"/>
        </w:rPr>
        <w:t>You will be working as part of a team supporting whole class lessons, group work and working one to one with pupils.  You will be part of a committed staff team who are motivated every day by improving the life chances of our children and young people.</w:t>
      </w:r>
    </w:p>
    <w:p w14:paraId="05244701" w14:textId="77777777" w:rsidR="00040D2A" w:rsidRPr="008A0FB2" w:rsidRDefault="00040D2A" w:rsidP="00040D2A">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lastRenderedPageBreak/>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1DA5D280" w14:textId="77777777" w:rsidR="00577E15" w:rsidRPr="008A0FB2" w:rsidRDefault="00577E15" w:rsidP="00577E15">
      <w:pPr>
        <w:pStyle w:val="Default"/>
        <w:rPr>
          <w:b/>
          <w:sz w:val="22"/>
          <w:szCs w:val="22"/>
        </w:rPr>
      </w:pPr>
      <w:r w:rsidRPr="008A0FB2">
        <w:rPr>
          <w:b/>
          <w:sz w:val="22"/>
          <w:szCs w:val="22"/>
        </w:rPr>
        <w:t>To apply</w:t>
      </w:r>
    </w:p>
    <w:p w14:paraId="7D8949CB" w14:textId="77777777" w:rsidR="00577E15" w:rsidRPr="008A0FB2" w:rsidRDefault="00577E15" w:rsidP="00577E15">
      <w:pPr>
        <w:pStyle w:val="Default"/>
        <w:rPr>
          <w:sz w:val="22"/>
          <w:szCs w:val="22"/>
        </w:rPr>
      </w:pPr>
    </w:p>
    <w:p w14:paraId="16E0F406" w14:textId="503EDB5F" w:rsidR="00577E15" w:rsidRPr="008A0FB2" w:rsidRDefault="00577E15" w:rsidP="00577E15">
      <w:pPr>
        <w:pStyle w:val="Default"/>
        <w:rPr>
          <w:sz w:val="22"/>
          <w:szCs w:val="22"/>
        </w:rPr>
      </w:pPr>
      <w:r w:rsidRPr="008A0FB2">
        <w:rPr>
          <w:sz w:val="22"/>
          <w:szCs w:val="22"/>
        </w:rPr>
        <w:t xml:space="preserve">For an application form please contact: </w:t>
      </w:r>
      <w:hyperlink r:id="rId12" w:history="1">
        <w:r w:rsidR="005B445E" w:rsidRPr="009C10B6">
          <w:rPr>
            <w:rStyle w:val="Hyperlink"/>
            <w:sz w:val="22"/>
            <w:szCs w:val="22"/>
          </w:rPr>
          <w:t>Hilltop.applications@nexusmat.org</w:t>
        </w:r>
      </w:hyperlink>
      <w:r w:rsidRPr="008A0FB2">
        <w:rPr>
          <w:sz w:val="22"/>
          <w:szCs w:val="22"/>
        </w:rPr>
        <w:t xml:space="preserve"> </w:t>
      </w:r>
    </w:p>
    <w:p w14:paraId="4EFE46A5" w14:textId="77777777" w:rsidR="00577E15" w:rsidRPr="008A0FB2" w:rsidRDefault="00577E15" w:rsidP="00577E15">
      <w:pPr>
        <w:pStyle w:val="Default"/>
        <w:rPr>
          <w:sz w:val="22"/>
          <w:szCs w:val="22"/>
        </w:rPr>
      </w:pPr>
    </w:p>
    <w:p w14:paraId="0BE91830" w14:textId="2D93B8C8" w:rsidR="00577E15" w:rsidRDefault="00577E15" w:rsidP="00577E15">
      <w:pPr>
        <w:pStyle w:val="Default"/>
        <w:rPr>
          <w:rStyle w:val="Hyperlink"/>
          <w:sz w:val="22"/>
          <w:szCs w:val="22"/>
        </w:rPr>
      </w:pPr>
      <w:r w:rsidRPr="008A0FB2">
        <w:rPr>
          <w:sz w:val="22"/>
          <w:szCs w:val="22"/>
        </w:rPr>
        <w:t xml:space="preserve">Completed application forms are to be returned via email to </w:t>
      </w:r>
      <w:r>
        <w:rPr>
          <w:sz w:val="22"/>
          <w:szCs w:val="22"/>
        </w:rPr>
        <w:t xml:space="preserve">Richard Bone at </w:t>
      </w:r>
      <w:hyperlink r:id="rId13" w:history="1">
        <w:r w:rsidR="005B445E" w:rsidRPr="009C10B6">
          <w:rPr>
            <w:rStyle w:val="Hyperlink"/>
            <w:sz w:val="22"/>
            <w:szCs w:val="22"/>
          </w:rPr>
          <w:t>Hilltop.applications@nexusmat.org</w:t>
        </w:r>
      </w:hyperlink>
      <w:r>
        <w:rPr>
          <w:rStyle w:val="Hyperlink"/>
          <w:sz w:val="22"/>
          <w:szCs w:val="22"/>
        </w:rPr>
        <w:t xml:space="preserve"> </w:t>
      </w:r>
    </w:p>
    <w:p w14:paraId="0851A0AA" w14:textId="77777777" w:rsidR="00577E15" w:rsidRDefault="00577E15" w:rsidP="00577E15">
      <w:pPr>
        <w:pStyle w:val="Default"/>
        <w:rPr>
          <w:rFonts w:eastAsia="Calibri"/>
          <w:sz w:val="22"/>
        </w:rPr>
      </w:pPr>
    </w:p>
    <w:p w14:paraId="3E8D4837" w14:textId="77777777" w:rsidR="00577E15" w:rsidRPr="008A0FB2" w:rsidRDefault="00577E15" w:rsidP="00577E15">
      <w:pPr>
        <w:pStyle w:val="Default"/>
        <w:rPr>
          <w:sz w:val="22"/>
        </w:rPr>
      </w:pPr>
      <w:r w:rsidRPr="008A0FB2">
        <w:rPr>
          <w:rFonts w:eastAsia="Calibri"/>
          <w:sz w:val="22"/>
        </w:rPr>
        <w:t>All candidates are advised to refer to the job description and person specification before making an application.</w:t>
      </w:r>
    </w:p>
    <w:p w14:paraId="18171FA5" w14:textId="352B22F6" w:rsidR="00577E15" w:rsidRDefault="00577E15" w:rsidP="00895C90">
      <w:pPr>
        <w:pStyle w:val="Default"/>
        <w:rPr>
          <w:b/>
          <w:sz w:val="22"/>
          <w:szCs w:val="22"/>
        </w:rPr>
      </w:pPr>
      <w:r w:rsidRPr="008A0FB2">
        <w:rPr>
          <w:sz w:val="22"/>
          <w:szCs w:val="22"/>
        </w:rPr>
        <w:t>We reserve the right to close this vacancy early should we receive a high volume of suitable applications.</w:t>
      </w:r>
    </w:p>
    <w:p w14:paraId="46A43A23" w14:textId="6DDED17A" w:rsidR="00895C90" w:rsidRPr="008A0FB2" w:rsidRDefault="00895C90" w:rsidP="00895C90">
      <w:pPr>
        <w:pStyle w:val="Default"/>
        <w:rPr>
          <w:b/>
          <w:sz w:val="22"/>
          <w:szCs w:val="22"/>
        </w:rPr>
      </w:pPr>
      <w:r w:rsidRPr="008A0FB2">
        <w:rPr>
          <w:b/>
          <w:sz w:val="22"/>
          <w:szCs w:val="22"/>
        </w:rPr>
        <w:t xml:space="preserve"> </w:t>
      </w:r>
    </w:p>
    <w:p w14:paraId="2F22DBCC" w14:textId="77777777" w:rsidR="007206D1" w:rsidRPr="008A0FB2" w:rsidRDefault="007206D1" w:rsidP="007206D1">
      <w:pPr>
        <w:autoSpaceDE w:val="0"/>
        <w:autoSpaceDN w:val="0"/>
        <w:adjustRightInd w:val="0"/>
        <w:jc w:val="both"/>
        <w:rPr>
          <w:rFonts w:cs="Tahoma"/>
          <w:color w:val="000000"/>
          <w:sz w:val="22"/>
        </w:rPr>
      </w:pPr>
      <w:r w:rsidRPr="008A0FB2">
        <w:rPr>
          <w:rFonts w:eastAsia="Calibri" w:cs="Tahoma"/>
          <w:color w:val="000000"/>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55FC06AE" w14:textId="4237B010" w:rsidR="00577E15" w:rsidRDefault="00C55593" w:rsidP="00C55593">
      <w:pPr>
        <w:pStyle w:val="Default"/>
        <w:rPr>
          <w:color w:val="auto"/>
          <w:spacing w:val="-5"/>
          <w:sz w:val="22"/>
          <w:szCs w:val="22"/>
        </w:rPr>
      </w:pPr>
      <w:r w:rsidRPr="00C55593">
        <w:rPr>
          <w:color w:val="auto"/>
          <w:spacing w:val="-5"/>
          <w:sz w:val="22"/>
          <w:szCs w:val="22"/>
        </w:rPr>
        <w:t xml:space="preserve">For an informal and confidential conversation about the role, please contact </w:t>
      </w:r>
      <w:r w:rsidR="00577E15">
        <w:rPr>
          <w:color w:val="auto"/>
          <w:spacing w:val="-5"/>
          <w:sz w:val="22"/>
          <w:szCs w:val="22"/>
        </w:rPr>
        <w:t xml:space="preserve">the school office who will put you through the correct person: </w:t>
      </w:r>
    </w:p>
    <w:p w14:paraId="4E42014A" w14:textId="77777777" w:rsidR="00577E15" w:rsidRDefault="00577E15" w:rsidP="00C55593">
      <w:pPr>
        <w:pStyle w:val="Default"/>
        <w:rPr>
          <w:color w:val="auto"/>
          <w:spacing w:val="-5"/>
          <w:sz w:val="22"/>
          <w:szCs w:val="22"/>
        </w:rPr>
      </w:pPr>
    </w:p>
    <w:p w14:paraId="7BD63142" w14:textId="29F2B44F" w:rsidR="00577E15" w:rsidRDefault="00577E15" w:rsidP="00C55593">
      <w:pPr>
        <w:pStyle w:val="Default"/>
        <w:rPr>
          <w:color w:val="auto"/>
          <w:spacing w:val="-5"/>
          <w:sz w:val="22"/>
          <w:szCs w:val="22"/>
        </w:rPr>
      </w:pPr>
      <w:r>
        <w:rPr>
          <w:color w:val="auto"/>
          <w:spacing w:val="-5"/>
          <w:sz w:val="22"/>
          <w:szCs w:val="22"/>
        </w:rPr>
        <w:t xml:space="preserve">Hilltop – </w:t>
      </w:r>
      <w:r w:rsidRPr="00577E15">
        <w:rPr>
          <w:color w:val="auto"/>
          <w:spacing w:val="-5"/>
          <w:sz w:val="22"/>
          <w:szCs w:val="22"/>
        </w:rPr>
        <w:t>01709 813386</w:t>
      </w:r>
    </w:p>
    <w:p w14:paraId="726268E3" w14:textId="28DD73AF" w:rsidR="00C55593" w:rsidRPr="00C55593" w:rsidRDefault="00577E15" w:rsidP="00C55593">
      <w:pPr>
        <w:pStyle w:val="Default"/>
        <w:rPr>
          <w:color w:val="auto"/>
          <w:spacing w:val="-5"/>
          <w:sz w:val="22"/>
          <w:szCs w:val="22"/>
        </w:rPr>
      </w:pPr>
      <w:r>
        <w:rPr>
          <w:color w:val="auto"/>
          <w:spacing w:val="-5"/>
          <w:sz w:val="22"/>
          <w:szCs w:val="22"/>
        </w:rPr>
        <w:t xml:space="preserve">Hilltop Forest view - </w:t>
      </w:r>
      <w:r w:rsidR="00C55593">
        <w:rPr>
          <w:color w:val="auto"/>
          <w:spacing w:val="-5"/>
          <w:sz w:val="22"/>
          <w:szCs w:val="22"/>
        </w:rPr>
        <w:t xml:space="preserve"> </w:t>
      </w:r>
      <w:r w:rsidRPr="00577E15">
        <w:rPr>
          <w:color w:val="auto"/>
          <w:spacing w:val="-5"/>
          <w:sz w:val="22"/>
          <w:szCs w:val="22"/>
        </w:rPr>
        <w:t>01709 222087</w:t>
      </w:r>
    </w:p>
    <w:p w14:paraId="445ED06A" w14:textId="77777777" w:rsidR="00C55593" w:rsidRPr="00C55593" w:rsidRDefault="00C55593" w:rsidP="00C55593">
      <w:pPr>
        <w:pStyle w:val="Default"/>
        <w:rPr>
          <w:color w:val="auto"/>
          <w:spacing w:val="-5"/>
          <w:sz w:val="22"/>
          <w:szCs w:val="22"/>
        </w:rPr>
      </w:pPr>
    </w:p>
    <w:p w14:paraId="2EBFB38E" w14:textId="4B84D955" w:rsidR="00C55593" w:rsidRDefault="00C55593" w:rsidP="00C55593">
      <w:pPr>
        <w:pStyle w:val="Default"/>
        <w:rPr>
          <w:color w:val="auto"/>
          <w:spacing w:val="-5"/>
          <w:sz w:val="22"/>
          <w:szCs w:val="22"/>
        </w:rPr>
      </w:pPr>
      <w:r w:rsidRPr="00C55593">
        <w:rPr>
          <w:color w:val="auto"/>
          <w:spacing w:val="-5"/>
          <w:sz w:val="22"/>
          <w:szCs w:val="22"/>
        </w:rPr>
        <w:t xml:space="preserve">Further information can be found on our school website </w:t>
      </w:r>
      <w:hyperlink r:id="rId14" w:history="1">
        <w:r w:rsidRPr="000B57A7">
          <w:rPr>
            <w:rStyle w:val="Hyperlink"/>
            <w:spacing w:val="-5"/>
            <w:sz w:val="22"/>
            <w:szCs w:val="22"/>
          </w:rPr>
          <w:t>https://www.nexusmat.org/careers</w:t>
        </w:r>
      </w:hyperlink>
    </w:p>
    <w:p w14:paraId="2CD0EBA8" w14:textId="77777777" w:rsidR="00C55593" w:rsidRDefault="00C55593" w:rsidP="00C55593">
      <w:pPr>
        <w:pStyle w:val="Default"/>
        <w:rPr>
          <w:color w:val="auto"/>
          <w:spacing w:val="-5"/>
          <w:sz w:val="22"/>
          <w:szCs w:val="22"/>
        </w:rPr>
      </w:pPr>
    </w:p>
    <w:p w14:paraId="6B5A4C34" w14:textId="22F85B3D" w:rsidR="00D11C19" w:rsidRPr="008A0FB2" w:rsidRDefault="00D11C19" w:rsidP="00C55593">
      <w:pPr>
        <w:pStyle w:val="Default"/>
        <w:rPr>
          <w:b/>
          <w:sz w:val="22"/>
          <w:szCs w:val="22"/>
        </w:rPr>
      </w:pPr>
      <w:r w:rsidRPr="008A0FB2">
        <w:rPr>
          <w:b/>
          <w:sz w:val="22"/>
          <w:szCs w:val="22"/>
        </w:rPr>
        <w:lastRenderedPageBreak/>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8A0FB2">
          <w:rPr>
            <w:rStyle w:val="Hyperlink"/>
            <w:rFonts w:cs="Tahoma"/>
            <w:sz w:val="22"/>
          </w:rPr>
          <w:t>www.gov.uk/disclosure-barring-service-check</w:t>
        </w:r>
      </w:hyperlink>
      <w:r w:rsidRPr="008A0FB2">
        <w:rPr>
          <w:rFonts w:cs="Tahoma"/>
          <w:sz w:val="22"/>
        </w:rPr>
        <w:t>.</w:t>
      </w:r>
    </w:p>
    <w:p w14:paraId="3DEEC669" w14:textId="03C31260" w:rsidR="00FE470C" w:rsidRPr="008A0FB2" w:rsidRDefault="001346E7" w:rsidP="00C55593">
      <w:pPr>
        <w:rPr>
          <w:rFonts w:cs="Tahoma"/>
          <w:b/>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sectPr w:rsidR="00FE470C" w:rsidRPr="008A0FB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5CB4" w14:textId="77777777" w:rsidR="00086B1F" w:rsidRDefault="00086B1F" w:rsidP="004339D2">
      <w:pPr>
        <w:spacing w:after="0" w:line="240" w:lineRule="auto"/>
      </w:pPr>
      <w:r>
        <w:separator/>
      </w:r>
    </w:p>
  </w:endnote>
  <w:endnote w:type="continuationSeparator" w:id="0">
    <w:p w14:paraId="4125D7EF" w14:textId="77777777" w:rsidR="00086B1F" w:rsidRDefault="00086B1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5017" w14:textId="77777777" w:rsidR="00086B1F" w:rsidRDefault="00086B1F" w:rsidP="004339D2">
      <w:pPr>
        <w:spacing w:after="0" w:line="240" w:lineRule="auto"/>
      </w:pPr>
      <w:r>
        <w:separator/>
      </w:r>
    </w:p>
  </w:footnote>
  <w:footnote w:type="continuationSeparator" w:id="0">
    <w:p w14:paraId="406F9062" w14:textId="77777777" w:rsidR="00086B1F" w:rsidRDefault="00086B1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24304311">
    <w:abstractNumId w:val="1"/>
  </w:num>
  <w:num w:numId="2" w16cid:durableId="1174227096">
    <w:abstractNumId w:val="15"/>
  </w:num>
  <w:num w:numId="3" w16cid:durableId="186678623">
    <w:abstractNumId w:val="0"/>
  </w:num>
  <w:num w:numId="4" w16cid:durableId="606931230">
    <w:abstractNumId w:val="14"/>
  </w:num>
  <w:num w:numId="5" w16cid:durableId="483545289">
    <w:abstractNumId w:val="17"/>
  </w:num>
  <w:num w:numId="6" w16cid:durableId="1620800900">
    <w:abstractNumId w:val="5"/>
  </w:num>
  <w:num w:numId="7" w16cid:durableId="317928644">
    <w:abstractNumId w:val="11"/>
  </w:num>
  <w:num w:numId="8" w16cid:durableId="176046752">
    <w:abstractNumId w:val="16"/>
  </w:num>
  <w:num w:numId="9" w16cid:durableId="1233009918">
    <w:abstractNumId w:val="12"/>
  </w:num>
  <w:num w:numId="10" w16cid:durableId="968170705">
    <w:abstractNumId w:val="7"/>
  </w:num>
  <w:num w:numId="11" w16cid:durableId="1988631989">
    <w:abstractNumId w:val="9"/>
  </w:num>
  <w:num w:numId="12" w16cid:durableId="973297484">
    <w:abstractNumId w:val="18"/>
  </w:num>
  <w:num w:numId="13" w16cid:durableId="1215238733">
    <w:abstractNumId w:val="4"/>
  </w:num>
  <w:num w:numId="14" w16cid:durableId="305473130">
    <w:abstractNumId w:val="10"/>
  </w:num>
  <w:num w:numId="15" w16cid:durableId="2020352509">
    <w:abstractNumId w:val="6"/>
  </w:num>
  <w:num w:numId="16" w16cid:durableId="1523058219">
    <w:abstractNumId w:val="13"/>
  </w:num>
  <w:num w:numId="17" w16cid:durableId="362021617">
    <w:abstractNumId w:val="19"/>
  </w:num>
  <w:num w:numId="18" w16cid:durableId="585310324">
    <w:abstractNumId w:val="21"/>
  </w:num>
  <w:num w:numId="19" w16cid:durableId="1498157236">
    <w:abstractNumId w:val="8"/>
  </w:num>
  <w:num w:numId="20" w16cid:durableId="549538023">
    <w:abstractNumId w:val="20"/>
  </w:num>
  <w:num w:numId="21" w16cid:durableId="932208876">
    <w:abstractNumId w:val="3"/>
  </w:num>
  <w:num w:numId="22" w16cid:durableId="38642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7ADE"/>
    <w:rsid w:val="00081FCA"/>
    <w:rsid w:val="00086B1F"/>
    <w:rsid w:val="00096704"/>
    <w:rsid w:val="00097855"/>
    <w:rsid w:val="000B34D2"/>
    <w:rsid w:val="000C0DD1"/>
    <w:rsid w:val="000C2A65"/>
    <w:rsid w:val="000E12D6"/>
    <w:rsid w:val="000F3251"/>
    <w:rsid w:val="000F4A5D"/>
    <w:rsid w:val="0010269E"/>
    <w:rsid w:val="001346E7"/>
    <w:rsid w:val="00137441"/>
    <w:rsid w:val="0015727C"/>
    <w:rsid w:val="0017564A"/>
    <w:rsid w:val="00186D72"/>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66143"/>
    <w:rsid w:val="00577E15"/>
    <w:rsid w:val="005B445E"/>
    <w:rsid w:val="005E0BEE"/>
    <w:rsid w:val="005E4C9C"/>
    <w:rsid w:val="006238A8"/>
    <w:rsid w:val="00625C06"/>
    <w:rsid w:val="0062676C"/>
    <w:rsid w:val="00627DC8"/>
    <w:rsid w:val="006420C0"/>
    <w:rsid w:val="0066514C"/>
    <w:rsid w:val="006A3449"/>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40F7F"/>
    <w:rsid w:val="00874E73"/>
    <w:rsid w:val="00887535"/>
    <w:rsid w:val="00895C90"/>
    <w:rsid w:val="008A0FB2"/>
    <w:rsid w:val="008D40B2"/>
    <w:rsid w:val="008E1F18"/>
    <w:rsid w:val="008E34E1"/>
    <w:rsid w:val="0090496F"/>
    <w:rsid w:val="009050AE"/>
    <w:rsid w:val="00907B16"/>
    <w:rsid w:val="00911045"/>
    <w:rsid w:val="009177C6"/>
    <w:rsid w:val="00920357"/>
    <w:rsid w:val="00954BC2"/>
    <w:rsid w:val="00967CC2"/>
    <w:rsid w:val="00984129"/>
    <w:rsid w:val="009A29BA"/>
    <w:rsid w:val="009D3B6C"/>
    <w:rsid w:val="009E5459"/>
    <w:rsid w:val="00A07601"/>
    <w:rsid w:val="00A422BB"/>
    <w:rsid w:val="00A53132"/>
    <w:rsid w:val="00A64DD0"/>
    <w:rsid w:val="00A7118E"/>
    <w:rsid w:val="00A74DA7"/>
    <w:rsid w:val="00A8602C"/>
    <w:rsid w:val="00AA743B"/>
    <w:rsid w:val="00AB43C4"/>
    <w:rsid w:val="00AC3AC4"/>
    <w:rsid w:val="00AD3A86"/>
    <w:rsid w:val="00AE47D4"/>
    <w:rsid w:val="00AE6EEA"/>
    <w:rsid w:val="00B03EAD"/>
    <w:rsid w:val="00B7007A"/>
    <w:rsid w:val="00B80A76"/>
    <w:rsid w:val="00B85E0B"/>
    <w:rsid w:val="00B900CF"/>
    <w:rsid w:val="00B90E3C"/>
    <w:rsid w:val="00B92BB3"/>
    <w:rsid w:val="00BA6D27"/>
    <w:rsid w:val="00BB1A19"/>
    <w:rsid w:val="00BC168D"/>
    <w:rsid w:val="00BE1380"/>
    <w:rsid w:val="00BE67E4"/>
    <w:rsid w:val="00BF5A50"/>
    <w:rsid w:val="00C016F7"/>
    <w:rsid w:val="00C55593"/>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2D92"/>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1692385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care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A2055-62A9-429A-9575-488E6FE0B6B6}">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TotalTime>
  <Pages>4</Pages>
  <Words>1189</Words>
  <Characters>6088</Characters>
  <Application>Microsoft Office Word</Application>
  <DocSecurity>0</DocSecurity>
  <Lines>164</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7</cp:revision>
  <cp:lastPrinted>2025-02-25T14:33:00Z</cp:lastPrinted>
  <dcterms:created xsi:type="dcterms:W3CDTF">2025-09-23T07:16:00Z</dcterms:created>
  <dcterms:modified xsi:type="dcterms:W3CDTF">2025-10-01T07:47:00Z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