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8046" w:type="dxa"/>
        <w:tblLook w:val="0000" w:firstRow="0" w:lastRow="0" w:firstColumn="0" w:lastColumn="0" w:noHBand="0" w:noVBand="0"/>
      </w:tblPr>
      <w:tblGrid>
        <w:gridCol w:w="2802"/>
        <w:gridCol w:w="5244"/>
      </w:tblGrid>
      <w:tr w:rsidR="009C00B5" w:rsidRPr="0087436B" w14:paraId="380093C4" w14:textId="77777777" w:rsidTr="00025157">
        <w:trPr>
          <w:trHeight w:val="582"/>
        </w:trPr>
        <w:tc>
          <w:tcPr>
            <w:tcW w:w="2802" w:type="dxa"/>
          </w:tcPr>
          <w:p w14:paraId="117BE368" w14:textId="77777777" w:rsidR="009C00B5" w:rsidRPr="0087436B" w:rsidRDefault="009C00B5" w:rsidP="00025157">
            <w:pPr>
              <w:rPr>
                <w:rFonts w:ascii="Tahoma" w:hAnsi="Tahoma" w:cs="Tahoma"/>
                <w:b/>
                <w:color w:val="00B0F0"/>
              </w:rPr>
            </w:pPr>
            <w:r w:rsidRPr="0087436B">
              <w:rPr>
                <w:rFonts w:ascii="Tahoma" w:hAnsi="Tahoma" w:cs="Tahoma"/>
                <w:b/>
                <w:color w:val="00B0F0"/>
              </w:rPr>
              <w:t>Post title</w:t>
            </w:r>
          </w:p>
        </w:tc>
        <w:tc>
          <w:tcPr>
            <w:tcW w:w="5244" w:type="dxa"/>
          </w:tcPr>
          <w:p w14:paraId="58CFD3E3" w14:textId="06A6B865" w:rsidR="009C00B5" w:rsidRPr="00B02C9F" w:rsidRDefault="007006D7" w:rsidP="00025157">
            <w:pPr>
              <w:rPr>
                <w:rFonts w:ascii="Tahoma" w:hAnsi="Tahoma" w:cs="Tahoma"/>
                <w:b/>
              </w:rPr>
            </w:pPr>
            <w:r>
              <w:rPr>
                <w:rFonts w:ascii="Tahoma" w:hAnsi="Tahoma" w:cs="Tahoma"/>
                <w:b/>
              </w:rPr>
              <w:t>Capital Projects &amp; Building Surveyor</w:t>
            </w:r>
          </w:p>
        </w:tc>
      </w:tr>
      <w:tr w:rsidR="009C00B5" w:rsidRPr="0087436B" w14:paraId="2E65E398" w14:textId="77777777" w:rsidTr="00025157">
        <w:tc>
          <w:tcPr>
            <w:tcW w:w="2802" w:type="dxa"/>
          </w:tcPr>
          <w:p w14:paraId="09319A0D" w14:textId="77777777" w:rsidR="009C00B5" w:rsidRPr="0087436B" w:rsidRDefault="009C00B5" w:rsidP="00025157">
            <w:pPr>
              <w:rPr>
                <w:rFonts w:ascii="Tahoma" w:hAnsi="Tahoma" w:cs="Tahoma"/>
                <w:b/>
                <w:color w:val="00B0F0"/>
              </w:rPr>
            </w:pPr>
            <w:r w:rsidRPr="0087436B">
              <w:rPr>
                <w:rFonts w:ascii="Tahoma" w:hAnsi="Tahoma" w:cs="Tahoma"/>
                <w:b/>
                <w:color w:val="00B0F0"/>
              </w:rPr>
              <w:t>Salary and grade:</w:t>
            </w:r>
          </w:p>
        </w:tc>
        <w:tc>
          <w:tcPr>
            <w:tcW w:w="5244" w:type="dxa"/>
          </w:tcPr>
          <w:p w14:paraId="26E78F73" w14:textId="21DB5AFF" w:rsidR="006E62B7" w:rsidRDefault="00677765" w:rsidP="0046603E">
            <w:pPr>
              <w:rPr>
                <w:rFonts w:ascii="Tahoma" w:hAnsi="Tahoma" w:cs="Tahoma"/>
                <w:bCs/>
              </w:rPr>
            </w:pPr>
            <w:r>
              <w:rPr>
                <w:rFonts w:ascii="Tahoma" w:hAnsi="Tahoma" w:cs="Tahoma"/>
                <w:bCs/>
              </w:rPr>
              <w:t>NJC 36-39</w:t>
            </w:r>
            <w:r w:rsidR="006D07E3">
              <w:rPr>
                <w:rFonts w:ascii="Tahoma" w:hAnsi="Tahoma" w:cs="Tahoma"/>
                <w:bCs/>
              </w:rPr>
              <w:t xml:space="preserve"> -</w:t>
            </w:r>
            <w:r>
              <w:rPr>
                <w:rFonts w:ascii="Tahoma" w:hAnsi="Tahoma" w:cs="Tahoma"/>
                <w:bCs/>
              </w:rPr>
              <w:t xml:space="preserve"> £47,181 - £50,269</w:t>
            </w:r>
          </w:p>
          <w:p w14:paraId="5A273D42" w14:textId="0CDCFA27" w:rsidR="0046603E" w:rsidRPr="0087436B" w:rsidRDefault="0046603E" w:rsidP="0046603E">
            <w:pPr>
              <w:rPr>
                <w:rFonts w:ascii="Tahoma" w:hAnsi="Tahoma" w:cs="Tahoma"/>
                <w:bCs/>
              </w:rPr>
            </w:pPr>
          </w:p>
        </w:tc>
      </w:tr>
      <w:tr w:rsidR="008358E7" w:rsidRPr="0087436B" w14:paraId="3EFFA976" w14:textId="77777777" w:rsidTr="00025157">
        <w:tc>
          <w:tcPr>
            <w:tcW w:w="2802" w:type="dxa"/>
          </w:tcPr>
          <w:p w14:paraId="15D91729" w14:textId="77777777" w:rsidR="008358E7" w:rsidRPr="0087436B" w:rsidRDefault="008358E7" w:rsidP="00025157">
            <w:pPr>
              <w:rPr>
                <w:rFonts w:ascii="Tahoma" w:hAnsi="Tahoma" w:cs="Tahoma"/>
                <w:b/>
                <w:color w:val="00B0F0"/>
              </w:rPr>
            </w:pPr>
            <w:r>
              <w:rPr>
                <w:rFonts w:ascii="Tahoma" w:hAnsi="Tahoma" w:cs="Tahoma"/>
                <w:b/>
                <w:color w:val="00B0F0"/>
              </w:rPr>
              <w:t>FTE</w:t>
            </w:r>
          </w:p>
        </w:tc>
        <w:tc>
          <w:tcPr>
            <w:tcW w:w="5244" w:type="dxa"/>
          </w:tcPr>
          <w:p w14:paraId="445A4AAC" w14:textId="77777777" w:rsidR="008358E7" w:rsidRPr="00FF1F95" w:rsidRDefault="001A78BF" w:rsidP="00025157">
            <w:pPr>
              <w:rPr>
                <w:rFonts w:ascii="Tahoma" w:hAnsi="Tahoma" w:cs="Tahoma"/>
                <w:bCs/>
              </w:rPr>
            </w:pPr>
            <w:r w:rsidRPr="00FF1F95">
              <w:rPr>
                <w:rFonts w:ascii="Tahoma" w:hAnsi="Tahoma" w:cs="Tahoma"/>
                <w:bCs/>
              </w:rPr>
              <w:t>Full time</w:t>
            </w:r>
          </w:p>
          <w:p w14:paraId="56EF8CF6" w14:textId="77777777" w:rsidR="008358E7" w:rsidRDefault="008358E7" w:rsidP="00025157">
            <w:pPr>
              <w:rPr>
                <w:rFonts w:ascii="Tahoma" w:hAnsi="Tahoma" w:cs="Tahoma"/>
                <w:bCs/>
              </w:rPr>
            </w:pPr>
          </w:p>
        </w:tc>
      </w:tr>
      <w:tr w:rsidR="009C00B5" w:rsidRPr="0087436B" w14:paraId="60649001" w14:textId="77777777" w:rsidTr="00025157">
        <w:tc>
          <w:tcPr>
            <w:tcW w:w="2802" w:type="dxa"/>
          </w:tcPr>
          <w:p w14:paraId="7114E383" w14:textId="77777777" w:rsidR="009C00B5" w:rsidRPr="0087436B" w:rsidRDefault="009C00B5" w:rsidP="00025157">
            <w:pPr>
              <w:rPr>
                <w:rFonts w:ascii="Tahoma" w:hAnsi="Tahoma" w:cs="Tahoma"/>
                <w:bCs/>
                <w:color w:val="00B0F0"/>
              </w:rPr>
            </w:pPr>
            <w:r w:rsidRPr="0087436B">
              <w:rPr>
                <w:rFonts w:ascii="Tahoma" w:hAnsi="Tahoma" w:cs="Tahoma"/>
                <w:b/>
                <w:color w:val="00B0F0"/>
              </w:rPr>
              <w:t>Line manager/s:</w:t>
            </w:r>
          </w:p>
        </w:tc>
        <w:tc>
          <w:tcPr>
            <w:tcW w:w="5244" w:type="dxa"/>
          </w:tcPr>
          <w:p w14:paraId="49691C04" w14:textId="2CC6ACD7" w:rsidR="009C00B5" w:rsidRPr="0087436B" w:rsidRDefault="00BA4FA2" w:rsidP="00025157">
            <w:pPr>
              <w:rPr>
                <w:rFonts w:ascii="Tahoma" w:hAnsi="Tahoma" w:cs="Tahoma"/>
                <w:bCs/>
              </w:rPr>
            </w:pPr>
            <w:r>
              <w:rPr>
                <w:rFonts w:ascii="Tahoma" w:hAnsi="Tahoma" w:cs="Tahoma"/>
              </w:rPr>
              <w:t>Executive Director Business Transformation</w:t>
            </w:r>
          </w:p>
        </w:tc>
      </w:tr>
      <w:tr w:rsidR="00030658" w:rsidRPr="0087436B" w14:paraId="4C3B88A6" w14:textId="77777777" w:rsidTr="00025157">
        <w:tc>
          <w:tcPr>
            <w:tcW w:w="2802" w:type="dxa"/>
          </w:tcPr>
          <w:p w14:paraId="2C38CBAC" w14:textId="454CCFAF" w:rsidR="00030658" w:rsidRPr="0087436B" w:rsidRDefault="00030658" w:rsidP="00025157">
            <w:pPr>
              <w:rPr>
                <w:rFonts w:ascii="Tahoma" w:hAnsi="Tahoma" w:cs="Tahoma"/>
                <w:b/>
                <w:color w:val="00B0F0"/>
              </w:rPr>
            </w:pPr>
            <w:r>
              <w:rPr>
                <w:rFonts w:ascii="Tahoma" w:hAnsi="Tahoma" w:cs="Tahoma"/>
                <w:b/>
                <w:color w:val="00B0F0"/>
              </w:rPr>
              <w:t>Team</w:t>
            </w:r>
          </w:p>
        </w:tc>
        <w:tc>
          <w:tcPr>
            <w:tcW w:w="5244" w:type="dxa"/>
          </w:tcPr>
          <w:p w14:paraId="19EA4A92" w14:textId="0CAF7CAD" w:rsidR="00030658" w:rsidRDefault="00030658" w:rsidP="00025157">
            <w:pPr>
              <w:rPr>
                <w:rFonts w:ascii="Tahoma" w:hAnsi="Tahoma" w:cs="Tahoma"/>
              </w:rPr>
            </w:pPr>
            <w:r>
              <w:rPr>
                <w:rFonts w:ascii="Tahoma" w:hAnsi="Tahoma" w:cs="Tahoma"/>
              </w:rPr>
              <w:t>Assets &amp; Health &amp; Safety</w:t>
            </w:r>
          </w:p>
        </w:tc>
      </w:tr>
    </w:tbl>
    <w:p w14:paraId="0CF56C4E" w14:textId="6C50CD37" w:rsidR="009C00B5" w:rsidRPr="006061DA" w:rsidRDefault="00025157" w:rsidP="009C00B5">
      <w:pPr>
        <w:pStyle w:val="Header"/>
        <w:pBdr>
          <w:bottom w:val="single" w:sz="12" w:space="1" w:color="auto"/>
        </w:pBdr>
        <w:tabs>
          <w:tab w:val="clear" w:pos="4153"/>
          <w:tab w:val="clear" w:pos="8306"/>
        </w:tabs>
        <w:rPr>
          <w:rFonts w:ascii="Tahoma" w:hAnsi="Tahoma" w:cs="Tahoma"/>
          <w:sz w:val="22"/>
          <w:szCs w:val="22"/>
        </w:rPr>
      </w:pPr>
      <w:r w:rsidRPr="00B02C9F">
        <w:rPr>
          <w:b/>
          <w:noProof/>
        </w:rPr>
        <w:drawing>
          <wp:anchor distT="0" distB="0" distL="114300" distR="114300" simplePos="0" relativeHeight="251656192" behindDoc="1" locked="0" layoutInCell="1" allowOverlap="1" wp14:anchorId="50420558" wp14:editId="72DDA127">
            <wp:simplePos x="0" y="0"/>
            <wp:positionH relativeFrom="margin">
              <wp:align>right</wp:align>
            </wp:positionH>
            <wp:positionV relativeFrom="paragraph">
              <wp:posOffset>-100330</wp:posOffset>
            </wp:positionV>
            <wp:extent cx="1871345" cy="942975"/>
            <wp:effectExtent l="0" t="0" r="0" b="9525"/>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34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br w:type="textWrapping" w:clear="all"/>
      </w:r>
    </w:p>
    <w:p w14:paraId="3E489C11"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029806B4" w14:textId="77777777" w:rsidR="009C00B5" w:rsidRDefault="009C00B5" w:rsidP="009C00B5">
      <w:pPr>
        <w:rPr>
          <w:lang w:eastAsia="en-US"/>
        </w:rPr>
      </w:pPr>
    </w:p>
    <w:p w14:paraId="7492EF74" w14:textId="56F50C8F" w:rsidR="00B87118" w:rsidRPr="00177D25" w:rsidRDefault="00B87118" w:rsidP="00B87118">
      <w:pPr>
        <w:pStyle w:val="Header"/>
        <w:pBdr>
          <w:bottom w:val="single" w:sz="12" w:space="1" w:color="auto"/>
        </w:pBdr>
        <w:rPr>
          <w:rFonts w:ascii="Tahoma" w:hAnsi="Tahoma" w:cs="Tahoma"/>
        </w:rPr>
      </w:pPr>
      <w:r w:rsidRPr="00177D25">
        <w:rPr>
          <w:rFonts w:ascii="Tahoma" w:hAnsi="Tahoma" w:cs="Tahoma"/>
        </w:rPr>
        <w:t>The Capital Projects &amp; Building Surveyor will provide professional technical advice and lead on the delivery of capital and estate improvement projects across the Trust. Working closely with the Assets &amp; Health and Safety Lead, the postholder will focus on the planning, design, procurement, and contract management of major building works, ensuring all projects are delivered safely, compliantly, and to a high standard.</w:t>
      </w:r>
      <w:r w:rsidR="00D97371" w:rsidRPr="00177D25">
        <w:rPr>
          <w:rFonts w:ascii="Tahoma" w:hAnsi="Tahoma" w:cs="Tahoma"/>
        </w:rPr>
        <w:t xml:space="preserve"> As a qualified building surveyor, they will provide expert advice, approve technical designs, and ensure compliance with building regulations, CDM, and Department for Education (DfE) capital funding conditions.</w:t>
      </w:r>
    </w:p>
    <w:p w14:paraId="43F920E3" w14:textId="77777777" w:rsidR="00B87118" w:rsidRPr="00177D25" w:rsidRDefault="00B87118" w:rsidP="00B87118">
      <w:pPr>
        <w:pStyle w:val="Header"/>
        <w:pBdr>
          <w:bottom w:val="single" w:sz="12" w:space="1" w:color="auto"/>
        </w:pBdr>
        <w:rPr>
          <w:rFonts w:ascii="Tahoma" w:hAnsi="Tahoma" w:cs="Tahoma"/>
        </w:rPr>
      </w:pPr>
    </w:p>
    <w:p w14:paraId="1DFB3087" w14:textId="4F719F29" w:rsidR="006E62B7" w:rsidRPr="00177D25" w:rsidRDefault="00B87118" w:rsidP="00B87118">
      <w:pPr>
        <w:pStyle w:val="Header"/>
        <w:pBdr>
          <w:bottom w:val="single" w:sz="12" w:space="1" w:color="auto"/>
        </w:pBdr>
        <w:tabs>
          <w:tab w:val="clear" w:pos="4153"/>
          <w:tab w:val="clear" w:pos="8306"/>
        </w:tabs>
        <w:rPr>
          <w:rFonts w:ascii="Tahoma" w:hAnsi="Tahoma" w:cs="Tahoma"/>
        </w:rPr>
      </w:pPr>
      <w:r w:rsidRPr="00177D25">
        <w:rPr>
          <w:rFonts w:ascii="Tahoma" w:hAnsi="Tahoma" w:cs="Tahoma"/>
        </w:rPr>
        <w:t>This role supports the Trust’s long-term estate strategy by overseeing construction activities, advising on building condition and suitability, and ensuring capital investments align with the educational and operational needs of our academies.</w:t>
      </w:r>
    </w:p>
    <w:p w14:paraId="30712BC1" w14:textId="77777777" w:rsidR="00450697" w:rsidRDefault="00450697" w:rsidP="00450697">
      <w:pPr>
        <w:pStyle w:val="Heading1"/>
        <w:rPr>
          <w:rFonts w:ascii="Tahoma" w:hAnsi="Tahoma" w:cs="Tahoma"/>
          <w:color w:val="00B0F0"/>
          <w:szCs w:val="24"/>
          <w:u w:val="single"/>
        </w:rPr>
      </w:pPr>
    </w:p>
    <w:p w14:paraId="5D7578E8" w14:textId="7EAC3B70" w:rsidR="00450697" w:rsidRDefault="00450697" w:rsidP="00450697">
      <w:pPr>
        <w:pStyle w:val="Heading1"/>
        <w:rPr>
          <w:rFonts w:ascii="Tahoma" w:hAnsi="Tahoma" w:cs="Tahoma"/>
          <w:color w:val="00B0F0"/>
          <w:szCs w:val="24"/>
          <w:u w:val="single"/>
        </w:rPr>
      </w:pPr>
      <w:r>
        <w:rPr>
          <w:rFonts w:ascii="Tahoma" w:hAnsi="Tahoma" w:cs="Tahoma"/>
          <w:color w:val="00B0F0"/>
          <w:szCs w:val="24"/>
          <w:u w:val="single"/>
        </w:rPr>
        <w:t>Key duties and responsibilities</w:t>
      </w:r>
    </w:p>
    <w:p w14:paraId="77486EDF" w14:textId="77777777" w:rsidR="00CB608B" w:rsidRPr="00CB608B" w:rsidRDefault="00CB608B" w:rsidP="00CB608B">
      <w:pPr>
        <w:rPr>
          <w:lang w:eastAsia="en-US"/>
        </w:rPr>
      </w:pPr>
    </w:p>
    <w:p w14:paraId="29963EF1" w14:textId="7B6DA847" w:rsidR="004264FD" w:rsidRDefault="00B55AFC" w:rsidP="00CB608B">
      <w:pPr>
        <w:rPr>
          <w:rFonts w:ascii="Tahoma" w:hAnsi="Tahoma" w:cs="Tahoma"/>
          <w:b/>
          <w:bCs/>
          <w:color w:val="00B0F0"/>
          <w:lang w:eastAsia="en-US"/>
        </w:rPr>
      </w:pPr>
      <w:r w:rsidRPr="00B55AFC">
        <w:rPr>
          <w:rFonts w:ascii="Tahoma" w:hAnsi="Tahoma" w:cs="Tahoma"/>
          <w:b/>
          <w:bCs/>
          <w:color w:val="00B0F0"/>
          <w:lang w:eastAsia="en-US"/>
        </w:rPr>
        <w:t>Project Leadership &amp; Technical Assurance</w:t>
      </w:r>
    </w:p>
    <w:p w14:paraId="27C66DDF" w14:textId="77777777" w:rsidR="004264FD" w:rsidRDefault="004264FD" w:rsidP="00CB608B">
      <w:pPr>
        <w:rPr>
          <w:rFonts w:ascii="Tahoma" w:hAnsi="Tahoma" w:cs="Tahoma"/>
          <w:b/>
          <w:bCs/>
          <w:color w:val="00B0F0"/>
          <w:lang w:eastAsia="en-US"/>
        </w:rPr>
      </w:pPr>
    </w:p>
    <w:p w14:paraId="5B323A79" w14:textId="7BAFD063" w:rsidR="0011087E" w:rsidRPr="0011087E" w:rsidRDefault="0011087E" w:rsidP="0011087E">
      <w:pPr>
        <w:pStyle w:val="ListParagraph"/>
        <w:numPr>
          <w:ilvl w:val="0"/>
          <w:numId w:val="33"/>
        </w:numPr>
        <w:rPr>
          <w:rFonts w:ascii="Tahoma" w:hAnsi="Tahoma" w:cs="Tahoma"/>
        </w:rPr>
      </w:pPr>
      <w:r w:rsidRPr="0011087E">
        <w:rPr>
          <w:rFonts w:ascii="Tahoma" w:hAnsi="Tahoma" w:cs="Tahoma"/>
        </w:rPr>
        <w:t>Lead the delivery of assigned capital projects (condition works, compliance upgrades, refurbishment), funded through School Condition Allocation (SCA) or other grants.</w:t>
      </w:r>
    </w:p>
    <w:p w14:paraId="070F38D5" w14:textId="6C471649" w:rsidR="0011087E" w:rsidRPr="0011087E" w:rsidRDefault="0011087E" w:rsidP="0011087E">
      <w:pPr>
        <w:pStyle w:val="ListParagraph"/>
        <w:numPr>
          <w:ilvl w:val="0"/>
          <w:numId w:val="33"/>
        </w:numPr>
        <w:rPr>
          <w:rFonts w:ascii="Tahoma" w:hAnsi="Tahoma" w:cs="Tahoma"/>
        </w:rPr>
      </w:pPr>
      <w:r w:rsidRPr="0011087E">
        <w:rPr>
          <w:rFonts w:ascii="Tahoma" w:hAnsi="Tahoma" w:cs="Tahoma"/>
        </w:rPr>
        <w:t>Act as the technical lead for building design reviews, specifications, and contractor proposals</w:t>
      </w:r>
      <w:r w:rsidR="00584185">
        <w:rPr>
          <w:rFonts w:ascii="Tahoma" w:hAnsi="Tahoma" w:cs="Tahoma"/>
        </w:rPr>
        <w:t xml:space="preserve">, </w:t>
      </w:r>
      <w:r w:rsidR="00584185" w:rsidRPr="00584185">
        <w:rPr>
          <w:rFonts w:ascii="Tahoma" w:hAnsi="Tahoma" w:cs="Tahoma"/>
        </w:rPr>
        <w:t>compliance, and construction methods</w:t>
      </w:r>
      <w:r w:rsidRPr="0011087E">
        <w:rPr>
          <w:rFonts w:ascii="Tahoma" w:hAnsi="Tahoma" w:cs="Tahoma"/>
        </w:rPr>
        <w:t>.</w:t>
      </w:r>
    </w:p>
    <w:p w14:paraId="29D9F8F5" w14:textId="33D616B5" w:rsidR="0011087E" w:rsidRPr="0011087E" w:rsidRDefault="0011087E" w:rsidP="0011087E">
      <w:pPr>
        <w:pStyle w:val="ListParagraph"/>
        <w:numPr>
          <w:ilvl w:val="0"/>
          <w:numId w:val="33"/>
        </w:numPr>
        <w:rPr>
          <w:rFonts w:ascii="Tahoma" w:hAnsi="Tahoma" w:cs="Tahoma"/>
        </w:rPr>
      </w:pPr>
      <w:r w:rsidRPr="0011087E">
        <w:rPr>
          <w:rFonts w:ascii="Tahoma" w:hAnsi="Tahoma" w:cs="Tahoma"/>
        </w:rPr>
        <w:t>Approve construction and design documentation in accordance with building regulations, CDM, fire safety, and safeguarding requirements in education settings.</w:t>
      </w:r>
    </w:p>
    <w:p w14:paraId="22B6F299" w14:textId="6A9F47FE" w:rsidR="0011087E" w:rsidRPr="0011087E" w:rsidRDefault="0011087E" w:rsidP="0011087E">
      <w:pPr>
        <w:pStyle w:val="ListParagraph"/>
        <w:numPr>
          <w:ilvl w:val="0"/>
          <w:numId w:val="33"/>
        </w:numPr>
        <w:rPr>
          <w:rFonts w:ascii="Tahoma" w:hAnsi="Tahoma" w:cs="Tahoma"/>
        </w:rPr>
      </w:pPr>
      <w:r w:rsidRPr="0011087E">
        <w:rPr>
          <w:rFonts w:ascii="Tahoma" w:hAnsi="Tahoma" w:cs="Tahoma"/>
        </w:rPr>
        <w:t>Liaise with contractors and school teams to coordinate project delivery and quality assurance.</w:t>
      </w:r>
    </w:p>
    <w:p w14:paraId="71797B9A" w14:textId="77777777" w:rsidR="0011087E" w:rsidRDefault="0011087E" w:rsidP="0011087E">
      <w:pPr>
        <w:pStyle w:val="ListParagraph"/>
        <w:numPr>
          <w:ilvl w:val="0"/>
          <w:numId w:val="33"/>
        </w:numPr>
        <w:rPr>
          <w:rFonts w:ascii="Tahoma" w:hAnsi="Tahoma" w:cs="Tahoma"/>
        </w:rPr>
      </w:pPr>
      <w:r w:rsidRPr="0011087E">
        <w:rPr>
          <w:rFonts w:ascii="Tahoma" w:hAnsi="Tahoma" w:cs="Tahoma"/>
        </w:rPr>
        <w:t>Maintain accurate project documentation and deliver project reporting to internal stakeholders and funding bodies.</w:t>
      </w:r>
    </w:p>
    <w:p w14:paraId="5B4009A0" w14:textId="4A6E692D" w:rsidR="0011087E" w:rsidRPr="00A16982" w:rsidRDefault="006D0A48" w:rsidP="0011087E">
      <w:pPr>
        <w:pStyle w:val="ListParagraph"/>
        <w:numPr>
          <w:ilvl w:val="0"/>
          <w:numId w:val="33"/>
        </w:numPr>
        <w:rPr>
          <w:rFonts w:ascii="Tahoma" w:hAnsi="Tahoma" w:cs="Tahoma"/>
        </w:rPr>
      </w:pPr>
      <w:r>
        <w:rPr>
          <w:rFonts w:ascii="Tahoma" w:hAnsi="Tahoma" w:cs="Tahoma"/>
        </w:rPr>
        <w:t xml:space="preserve">Lead condition and feasibility studies of upcoming projects, recommending project design and delivery. </w:t>
      </w:r>
    </w:p>
    <w:p w14:paraId="7CF268A8" w14:textId="7AFA397F" w:rsidR="00A87C7E" w:rsidRDefault="00A16982" w:rsidP="0011087E">
      <w:pPr>
        <w:rPr>
          <w:rFonts w:ascii="Tahoma" w:hAnsi="Tahoma" w:cs="Tahoma"/>
          <w:b/>
          <w:bCs/>
          <w:color w:val="00B0F0"/>
        </w:rPr>
      </w:pPr>
      <w:r>
        <w:rPr>
          <w:rFonts w:ascii="Tahoma" w:hAnsi="Tahoma" w:cs="Tahoma"/>
          <w:b/>
          <w:bCs/>
          <w:color w:val="00B0F0"/>
        </w:rPr>
        <w:t xml:space="preserve">Compliance &amp; Assurance </w:t>
      </w:r>
    </w:p>
    <w:p w14:paraId="610E1B14" w14:textId="77777777" w:rsidR="00C218BD" w:rsidRPr="00A87C7E" w:rsidRDefault="00C218BD" w:rsidP="0011087E">
      <w:pPr>
        <w:rPr>
          <w:rFonts w:ascii="Tahoma" w:hAnsi="Tahoma" w:cs="Tahoma"/>
          <w:b/>
          <w:bCs/>
          <w:color w:val="00B0F0"/>
        </w:rPr>
      </w:pPr>
    </w:p>
    <w:p w14:paraId="14298837" w14:textId="658DBD07" w:rsidR="00A16982" w:rsidRPr="00A16982" w:rsidRDefault="00A16982" w:rsidP="00A16982">
      <w:pPr>
        <w:pStyle w:val="ListParagraph"/>
        <w:numPr>
          <w:ilvl w:val="0"/>
          <w:numId w:val="34"/>
        </w:numPr>
        <w:rPr>
          <w:rFonts w:ascii="Tahoma" w:hAnsi="Tahoma" w:cs="Tahoma"/>
        </w:rPr>
      </w:pPr>
      <w:r w:rsidRPr="00A16982">
        <w:rPr>
          <w:rFonts w:ascii="Tahoma" w:hAnsi="Tahoma" w:cs="Tahoma"/>
        </w:rPr>
        <w:t>Ensure all projects meet DfE funding conditions (procurement thresholds, value for money, reporting).</w:t>
      </w:r>
    </w:p>
    <w:p w14:paraId="185B70FD" w14:textId="22022380" w:rsidR="00A16982" w:rsidRPr="00A16982" w:rsidRDefault="00A16982" w:rsidP="00A16982">
      <w:pPr>
        <w:pStyle w:val="ListParagraph"/>
        <w:numPr>
          <w:ilvl w:val="0"/>
          <w:numId w:val="34"/>
        </w:numPr>
        <w:rPr>
          <w:rFonts w:ascii="Tahoma" w:hAnsi="Tahoma" w:cs="Tahoma"/>
        </w:rPr>
      </w:pPr>
      <w:r w:rsidRPr="00A16982">
        <w:rPr>
          <w:rFonts w:ascii="Tahoma" w:hAnsi="Tahoma" w:cs="Tahoma"/>
        </w:rPr>
        <w:t>Ensure that works comply with statutory and legislative requirements, including CDM, Building Regulations, planning, and H&amp;S obligations.</w:t>
      </w:r>
    </w:p>
    <w:p w14:paraId="7E334119" w14:textId="5BC9BB31" w:rsidR="00A16982" w:rsidRDefault="00A16982" w:rsidP="00A16982">
      <w:pPr>
        <w:pStyle w:val="ListParagraph"/>
        <w:numPr>
          <w:ilvl w:val="0"/>
          <w:numId w:val="34"/>
        </w:numPr>
        <w:rPr>
          <w:rFonts w:ascii="Tahoma" w:hAnsi="Tahoma" w:cs="Tahoma"/>
        </w:rPr>
      </w:pPr>
      <w:r w:rsidRPr="00A16982">
        <w:rPr>
          <w:rFonts w:ascii="Tahoma" w:hAnsi="Tahoma" w:cs="Tahoma"/>
        </w:rPr>
        <w:t>Contribute to Trust-wide compliance frameworks and maintain robust assurance documentation for audit readiness.</w:t>
      </w:r>
    </w:p>
    <w:p w14:paraId="6774E16F" w14:textId="35D70119" w:rsidR="00C52081" w:rsidRPr="00C52081" w:rsidRDefault="00C52081" w:rsidP="00C52081">
      <w:pPr>
        <w:pStyle w:val="ListParagraph"/>
        <w:numPr>
          <w:ilvl w:val="0"/>
          <w:numId w:val="34"/>
        </w:numPr>
        <w:rPr>
          <w:rFonts w:ascii="Tahoma" w:hAnsi="Tahoma" w:cs="Tahoma"/>
        </w:rPr>
      </w:pPr>
      <w:r w:rsidRPr="00C52081">
        <w:rPr>
          <w:rFonts w:ascii="Tahoma" w:hAnsi="Tahoma" w:cs="Tahoma"/>
        </w:rPr>
        <w:lastRenderedPageBreak/>
        <w:t>Work with the procurement team to specify and tender capital works in line with public sector procurement law.</w:t>
      </w:r>
    </w:p>
    <w:p w14:paraId="3DA4BD4B" w14:textId="6EBD2D46" w:rsidR="00C52081" w:rsidRPr="00C52081" w:rsidRDefault="00C52081" w:rsidP="00C52081">
      <w:pPr>
        <w:pStyle w:val="ListParagraph"/>
        <w:numPr>
          <w:ilvl w:val="0"/>
          <w:numId w:val="34"/>
        </w:numPr>
        <w:rPr>
          <w:rFonts w:ascii="Tahoma" w:hAnsi="Tahoma" w:cs="Tahoma"/>
        </w:rPr>
      </w:pPr>
      <w:r w:rsidRPr="00C52081">
        <w:rPr>
          <w:rFonts w:ascii="Tahoma" w:hAnsi="Tahoma" w:cs="Tahoma"/>
        </w:rPr>
        <w:t>Manage appointed contractors and consultants on-site, ensuring contract compliance, performance, and issue resolution.</w:t>
      </w:r>
    </w:p>
    <w:p w14:paraId="53A2BD68" w14:textId="73FECA59" w:rsidR="00C52081" w:rsidRPr="00A16982" w:rsidRDefault="00C52081" w:rsidP="00C52081">
      <w:pPr>
        <w:pStyle w:val="ListParagraph"/>
        <w:numPr>
          <w:ilvl w:val="0"/>
          <w:numId w:val="34"/>
        </w:numPr>
        <w:rPr>
          <w:rFonts w:ascii="Tahoma" w:hAnsi="Tahoma" w:cs="Tahoma"/>
        </w:rPr>
      </w:pPr>
      <w:r w:rsidRPr="00C52081">
        <w:rPr>
          <w:rFonts w:ascii="Tahoma" w:hAnsi="Tahoma" w:cs="Tahoma"/>
        </w:rPr>
        <w:t>Support post-project evaluation, defects resolution, and integration into asset lifecycle planning.</w:t>
      </w:r>
    </w:p>
    <w:p w14:paraId="0AA94115" w14:textId="55723A33" w:rsidR="003E026A" w:rsidRDefault="003E026A" w:rsidP="00A87C7E">
      <w:pPr>
        <w:rPr>
          <w:rFonts w:ascii="Tahoma" w:hAnsi="Tahoma" w:cs="Tahoma"/>
          <w:b/>
          <w:bCs/>
          <w:color w:val="00B0F0"/>
        </w:rPr>
      </w:pPr>
      <w:r w:rsidRPr="003E026A">
        <w:rPr>
          <w:rFonts w:ascii="Tahoma" w:hAnsi="Tahoma" w:cs="Tahoma"/>
          <w:b/>
          <w:bCs/>
          <w:color w:val="00B0F0"/>
        </w:rPr>
        <w:t>Asset Management</w:t>
      </w:r>
      <w:r>
        <w:rPr>
          <w:rFonts w:ascii="Tahoma" w:hAnsi="Tahoma" w:cs="Tahoma"/>
          <w:b/>
          <w:bCs/>
          <w:color w:val="00B0F0"/>
        </w:rPr>
        <w:t xml:space="preserve"> &amp; </w:t>
      </w:r>
      <w:r w:rsidR="00741FBA">
        <w:rPr>
          <w:rFonts w:ascii="Tahoma" w:hAnsi="Tahoma" w:cs="Tahoma"/>
          <w:b/>
          <w:bCs/>
          <w:color w:val="00B0F0"/>
        </w:rPr>
        <w:t>Estate Condition</w:t>
      </w:r>
    </w:p>
    <w:p w14:paraId="54F01817" w14:textId="77777777" w:rsidR="00414A83" w:rsidRDefault="00414A83" w:rsidP="00A87C7E">
      <w:pPr>
        <w:rPr>
          <w:rFonts w:ascii="Tahoma" w:hAnsi="Tahoma" w:cs="Tahoma"/>
          <w:b/>
          <w:bCs/>
          <w:color w:val="00B0F0"/>
        </w:rPr>
      </w:pPr>
    </w:p>
    <w:p w14:paraId="7AC72A98" w14:textId="77777777" w:rsidR="00304202" w:rsidRPr="00304202" w:rsidRDefault="00304202" w:rsidP="00304202">
      <w:pPr>
        <w:pStyle w:val="ListParagraph"/>
        <w:numPr>
          <w:ilvl w:val="0"/>
          <w:numId w:val="30"/>
        </w:numPr>
        <w:rPr>
          <w:rFonts w:ascii="Tahoma" w:eastAsia="Times New Roman" w:hAnsi="Tahoma" w:cs="Tahoma"/>
          <w:bCs/>
          <w:szCs w:val="24"/>
          <w:lang w:eastAsia="en-GB"/>
        </w:rPr>
      </w:pPr>
      <w:r w:rsidRPr="00304202">
        <w:rPr>
          <w:rFonts w:ascii="Tahoma" w:eastAsia="Times New Roman" w:hAnsi="Tahoma" w:cs="Tahoma"/>
          <w:bCs/>
          <w:szCs w:val="24"/>
          <w:lang w:eastAsia="en-GB"/>
        </w:rPr>
        <w:t>Assist in developing the annual estates investment plan based on condition data, compliance risk, and strategic priorities.</w:t>
      </w:r>
    </w:p>
    <w:p w14:paraId="7EA60747" w14:textId="77777777" w:rsidR="00304202" w:rsidRDefault="00100ACD" w:rsidP="00304202">
      <w:pPr>
        <w:pStyle w:val="ListParagraph"/>
        <w:numPr>
          <w:ilvl w:val="0"/>
          <w:numId w:val="30"/>
        </w:numPr>
        <w:rPr>
          <w:rFonts w:ascii="Tahoma" w:eastAsia="Times New Roman" w:hAnsi="Tahoma" w:cs="Tahoma"/>
          <w:bCs/>
          <w:szCs w:val="24"/>
          <w:lang w:eastAsia="en-GB"/>
        </w:rPr>
      </w:pPr>
      <w:r w:rsidRPr="00100ACD">
        <w:rPr>
          <w:rFonts w:ascii="Tahoma" w:eastAsia="Times New Roman" w:hAnsi="Tahoma" w:cs="Tahoma"/>
          <w:bCs/>
          <w:szCs w:val="24"/>
          <w:lang w:eastAsia="en-GB"/>
        </w:rPr>
        <w:t>Conduct site visits and condition inspections to support maintenance and lifecycle planning</w:t>
      </w:r>
    </w:p>
    <w:p w14:paraId="2179DE4D" w14:textId="5EF88227" w:rsidR="003E026A" w:rsidRPr="00304202" w:rsidRDefault="00100ACD" w:rsidP="00304202">
      <w:pPr>
        <w:pStyle w:val="ListParagraph"/>
        <w:numPr>
          <w:ilvl w:val="0"/>
          <w:numId w:val="30"/>
        </w:numPr>
        <w:rPr>
          <w:rFonts w:ascii="Tahoma" w:eastAsia="Times New Roman" w:hAnsi="Tahoma" w:cs="Tahoma"/>
          <w:bCs/>
          <w:szCs w:val="24"/>
          <w:lang w:eastAsia="en-GB"/>
        </w:rPr>
      </w:pPr>
      <w:r w:rsidRPr="00304202">
        <w:rPr>
          <w:rFonts w:ascii="Tahoma" w:hAnsi="Tahoma" w:cs="Tahoma"/>
          <w:bCs/>
        </w:rPr>
        <w:t>Maintain up-to-date records and support data entry into asset</w:t>
      </w:r>
      <w:r w:rsidR="00DB1BA3" w:rsidRPr="00304202">
        <w:rPr>
          <w:rFonts w:ascii="Tahoma" w:hAnsi="Tahoma" w:cs="Tahoma"/>
          <w:bCs/>
        </w:rPr>
        <w:t xml:space="preserve"> management systems</w:t>
      </w:r>
    </w:p>
    <w:p w14:paraId="75E07F74" w14:textId="756DB64E" w:rsidR="009314BF" w:rsidRPr="009314BF" w:rsidRDefault="009314BF" w:rsidP="009314BF">
      <w:pPr>
        <w:numPr>
          <w:ilvl w:val="0"/>
          <w:numId w:val="30"/>
        </w:numPr>
        <w:rPr>
          <w:rFonts w:ascii="Tahoma" w:hAnsi="Tahoma" w:cs="Tahoma"/>
          <w:bCs/>
        </w:rPr>
      </w:pPr>
      <w:r w:rsidRPr="009314BF">
        <w:rPr>
          <w:rFonts w:ascii="Tahoma" w:hAnsi="Tahoma" w:cs="Tahoma"/>
          <w:bCs/>
        </w:rPr>
        <w:t xml:space="preserve">Work closely with the Strategic Project Lead to </w:t>
      </w:r>
      <w:r>
        <w:rPr>
          <w:rFonts w:ascii="Tahoma" w:hAnsi="Tahoma" w:cs="Tahoma"/>
          <w:bCs/>
        </w:rPr>
        <w:t>deliver</w:t>
      </w:r>
      <w:r w:rsidRPr="009314BF">
        <w:rPr>
          <w:rFonts w:ascii="Tahoma" w:hAnsi="Tahoma" w:cs="Tahoma"/>
          <w:bCs/>
        </w:rPr>
        <w:t xml:space="preserve"> capital work</w:t>
      </w:r>
      <w:r>
        <w:rPr>
          <w:rFonts w:ascii="Tahoma" w:hAnsi="Tahoma" w:cs="Tahoma"/>
          <w:bCs/>
        </w:rPr>
        <w:t xml:space="preserve"> programs </w:t>
      </w:r>
      <w:r w:rsidRPr="009314BF">
        <w:rPr>
          <w:rFonts w:ascii="Tahoma" w:hAnsi="Tahoma" w:cs="Tahoma"/>
          <w:bCs/>
        </w:rPr>
        <w:t>and broader Trust programmes.</w:t>
      </w:r>
    </w:p>
    <w:p w14:paraId="66BEC3EF" w14:textId="77777777" w:rsidR="00304202" w:rsidRDefault="00100ACD" w:rsidP="00304202">
      <w:pPr>
        <w:pStyle w:val="ListParagraph"/>
        <w:numPr>
          <w:ilvl w:val="0"/>
          <w:numId w:val="30"/>
        </w:numPr>
        <w:rPr>
          <w:rFonts w:ascii="Tahoma" w:eastAsia="Times New Roman" w:hAnsi="Tahoma" w:cs="Tahoma"/>
          <w:bCs/>
          <w:szCs w:val="24"/>
          <w:lang w:eastAsia="en-GB"/>
        </w:rPr>
      </w:pPr>
      <w:r w:rsidRPr="00100ACD">
        <w:rPr>
          <w:rFonts w:ascii="Tahoma" w:eastAsia="Times New Roman" w:hAnsi="Tahoma" w:cs="Tahoma"/>
          <w:bCs/>
          <w:szCs w:val="24"/>
          <w:lang w:eastAsia="en-GB"/>
        </w:rPr>
        <w:t>Provide expert advice to site teams and school leaders on building performance, minor works, and compliance matters.</w:t>
      </w:r>
    </w:p>
    <w:p w14:paraId="66F0A9E2" w14:textId="77777777" w:rsidR="00741FBA" w:rsidRPr="00741FBA" w:rsidRDefault="00741FBA" w:rsidP="00741FBA">
      <w:pPr>
        <w:numPr>
          <w:ilvl w:val="0"/>
          <w:numId w:val="30"/>
        </w:numPr>
        <w:rPr>
          <w:rFonts w:ascii="Tahoma" w:hAnsi="Tahoma" w:cs="Tahoma"/>
          <w:bCs/>
        </w:rPr>
      </w:pPr>
      <w:r w:rsidRPr="00741FBA">
        <w:rPr>
          <w:rFonts w:ascii="Tahoma" w:hAnsi="Tahoma" w:cs="Tahoma"/>
          <w:bCs/>
        </w:rPr>
        <w:t>Provide professional advice and technical input to senior leaders, site managers, and contractors.</w:t>
      </w:r>
    </w:p>
    <w:p w14:paraId="39B22FC0" w14:textId="77777777" w:rsidR="00741FBA" w:rsidRPr="00741FBA" w:rsidRDefault="00741FBA" w:rsidP="00741FBA">
      <w:pPr>
        <w:numPr>
          <w:ilvl w:val="0"/>
          <w:numId w:val="30"/>
        </w:numPr>
        <w:rPr>
          <w:rFonts w:ascii="Tahoma" w:hAnsi="Tahoma" w:cs="Tahoma"/>
          <w:bCs/>
        </w:rPr>
      </w:pPr>
      <w:r w:rsidRPr="00741FBA">
        <w:rPr>
          <w:rFonts w:ascii="Tahoma" w:hAnsi="Tahoma" w:cs="Tahoma"/>
          <w:bCs/>
        </w:rPr>
        <w:t>Support the Trust’s wider transformation goals by ensuring that capital investment supports high-quality, safe, and sustainable learning environments.</w:t>
      </w:r>
    </w:p>
    <w:p w14:paraId="127A42A1" w14:textId="77777777" w:rsidR="009314BF" w:rsidRPr="00DB1BA3" w:rsidRDefault="009314BF" w:rsidP="009314BF">
      <w:pPr>
        <w:rPr>
          <w:rFonts w:ascii="Tahoma" w:hAnsi="Tahoma" w:cs="Tahoma"/>
          <w:bCs/>
        </w:rPr>
      </w:pPr>
    </w:p>
    <w:p w14:paraId="243360EE" w14:textId="3CEE4B0D" w:rsidR="00D7569F" w:rsidRPr="0087436B" w:rsidRDefault="00D7569F" w:rsidP="00D7569F">
      <w:pPr>
        <w:rPr>
          <w:rFonts w:ascii="Tahoma" w:hAnsi="Tahoma" w:cs="Tahoma"/>
          <w:b/>
          <w:color w:val="00B0F0"/>
        </w:rPr>
      </w:pPr>
      <w:r w:rsidRPr="0087436B">
        <w:rPr>
          <w:rFonts w:ascii="Tahoma" w:hAnsi="Tahoma" w:cs="Tahoma"/>
          <w:b/>
          <w:color w:val="00B0F0"/>
        </w:rPr>
        <w:t>Safeguarding</w:t>
      </w:r>
    </w:p>
    <w:p w14:paraId="621A584F" w14:textId="77777777" w:rsidR="00D7569F" w:rsidRDefault="00D7569F" w:rsidP="00D7569F">
      <w:pPr>
        <w:rPr>
          <w:rFonts w:ascii="Tahoma" w:hAnsi="Tahoma" w:cs="Tahoma"/>
          <w:b/>
        </w:rPr>
      </w:pPr>
    </w:p>
    <w:p w14:paraId="48817E10" w14:textId="2CA27724" w:rsidR="00D92617" w:rsidRPr="00EB585A" w:rsidRDefault="00D7569F" w:rsidP="002E421A">
      <w:pPr>
        <w:pStyle w:val="ListParagraph"/>
        <w:numPr>
          <w:ilvl w:val="0"/>
          <w:numId w:val="31"/>
        </w:numPr>
        <w:rPr>
          <w:rFonts w:ascii="Tahoma" w:hAnsi="Tahoma" w:cs="Tahoma"/>
        </w:rPr>
      </w:pPr>
      <w:r w:rsidRPr="00D7569F">
        <w:rPr>
          <w:rFonts w:ascii="Tahoma" w:hAnsi="Tahoma" w:cs="Tahoma"/>
        </w:rPr>
        <w:t>Nexus MAT is committed to safeguarding and promoting the welfare of children and young people. The highest priority must be given to following the guidance and approaches to safeguard children and follow all safeguarding procedures outlined by the MAT and member schools.</w:t>
      </w:r>
      <w:r w:rsidR="00F11916" w:rsidRPr="00EB585A">
        <w:rPr>
          <w:rFonts w:ascii="Tahoma" w:hAnsi="Tahoma" w:cs="Tahoma"/>
        </w:rPr>
        <w:br w:type="page"/>
      </w:r>
      <w:r w:rsidR="00097500" w:rsidRPr="00EB585A">
        <w:rPr>
          <w:rFonts w:ascii="Tahoma" w:hAnsi="Tahoma" w:cs="Tahoma"/>
          <w:b/>
          <w:color w:val="00B0F0"/>
        </w:rPr>
        <w:lastRenderedPageBreak/>
        <w:t>Person Specification</w:t>
      </w:r>
    </w:p>
    <w:p w14:paraId="2ACE0F8B" w14:textId="77777777" w:rsidR="006E62B7" w:rsidRDefault="006E62B7" w:rsidP="009C00B5">
      <w:pPr>
        <w:rPr>
          <w:rFonts w:ascii="Tahoma" w:hAnsi="Tahoma" w:cs="Tahoma"/>
          <w:b/>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87"/>
        <w:gridCol w:w="1296"/>
        <w:gridCol w:w="1351"/>
      </w:tblGrid>
      <w:tr w:rsidR="00313B08" w:rsidRPr="00CD0243" w14:paraId="5D7A5442" w14:textId="77777777" w:rsidTr="00FE09D4">
        <w:trPr>
          <w:trHeight w:val="540"/>
          <w:tblHeader/>
        </w:trPr>
        <w:tc>
          <w:tcPr>
            <w:tcW w:w="1875" w:type="dxa"/>
            <w:tcBorders>
              <w:top w:val="nil"/>
              <w:left w:val="nil"/>
              <w:bottom w:val="single" w:sz="12" w:space="0" w:color="auto"/>
              <w:right w:val="nil"/>
            </w:tcBorders>
            <w:shd w:val="clear" w:color="auto" w:fill="auto"/>
          </w:tcPr>
          <w:p w14:paraId="3E371845" w14:textId="77777777" w:rsidR="00313B08" w:rsidRPr="00CD0243" w:rsidRDefault="00313B08" w:rsidP="00A53191">
            <w:pPr>
              <w:rPr>
                <w:rFonts w:ascii="Tahoma" w:eastAsia="Calibri" w:hAnsi="Tahoma" w:cs="Tahoma"/>
                <w:b/>
                <w:color w:val="FFFFFF"/>
              </w:rPr>
            </w:pPr>
          </w:p>
        </w:tc>
        <w:tc>
          <w:tcPr>
            <w:tcW w:w="5787" w:type="dxa"/>
            <w:tcBorders>
              <w:top w:val="nil"/>
              <w:left w:val="nil"/>
              <w:bottom w:val="single" w:sz="12" w:space="0" w:color="auto"/>
              <w:right w:val="single" w:sz="12" w:space="0" w:color="auto"/>
            </w:tcBorders>
            <w:shd w:val="clear" w:color="auto" w:fill="auto"/>
          </w:tcPr>
          <w:p w14:paraId="62AAE190" w14:textId="77777777" w:rsidR="00313B08" w:rsidRPr="00CD0243" w:rsidRDefault="00313B08" w:rsidP="00A53191">
            <w:pPr>
              <w:rPr>
                <w:rFonts w:ascii="Tahoma" w:eastAsia="Calibri" w:hAnsi="Tahoma" w:cs="Tahoma"/>
              </w:rPr>
            </w:pPr>
          </w:p>
        </w:tc>
        <w:tc>
          <w:tcPr>
            <w:tcW w:w="1296" w:type="dxa"/>
            <w:tcBorders>
              <w:top w:val="single" w:sz="12" w:space="0" w:color="auto"/>
              <w:left w:val="single" w:sz="12" w:space="0" w:color="auto"/>
              <w:bottom w:val="single" w:sz="4" w:space="0" w:color="auto"/>
            </w:tcBorders>
            <w:shd w:val="clear" w:color="auto" w:fill="00B0F0"/>
            <w:vAlign w:val="center"/>
          </w:tcPr>
          <w:p w14:paraId="509C2AA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Essential</w:t>
            </w:r>
          </w:p>
        </w:tc>
        <w:tc>
          <w:tcPr>
            <w:tcW w:w="1351" w:type="dxa"/>
            <w:tcBorders>
              <w:top w:val="single" w:sz="12" w:space="0" w:color="auto"/>
              <w:bottom w:val="single" w:sz="4" w:space="0" w:color="auto"/>
              <w:right w:val="single" w:sz="12" w:space="0" w:color="auto"/>
            </w:tcBorders>
            <w:shd w:val="clear" w:color="auto" w:fill="00B0F0"/>
            <w:vAlign w:val="center"/>
          </w:tcPr>
          <w:p w14:paraId="121C29C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Desirable</w:t>
            </w:r>
          </w:p>
        </w:tc>
      </w:tr>
      <w:tr w:rsidR="00313B08" w:rsidRPr="00CD0243" w14:paraId="6D23064A" w14:textId="77777777" w:rsidTr="00FE09D4">
        <w:trPr>
          <w:trHeight w:val="578"/>
        </w:trPr>
        <w:tc>
          <w:tcPr>
            <w:tcW w:w="1875" w:type="dxa"/>
            <w:tcBorders>
              <w:top w:val="single" w:sz="12" w:space="0" w:color="auto"/>
              <w:left w:val="single" w:sz="12" w:space="0" w:color="auto"/>
              <w:bottom w:val="single" w:sz="12" w:space="0" w:color="auto"/>
              <w:right w:val="single" w:sz="12" w:space="0" w:color="auto"/>
            </w:tcBorders>
            <w:shd w:val="clear" w:color="auto" w:fill="00B0F0"/>
          </w:tcPr>
          <w:p w14:paraId="38FF59F1" w14:textId="77777777" w:rsidR="00313B08" w:rsidRPr="00CD0243" w:rsidRDefault="00313B08" w:rsidP="00A53191">
            <w:pPr>
              <w:rPr>
                <w:rFonts w:ascii="Tahoma" w:eastAsia="Calibri" w:hAnsi="Tahoma" w:cs="Tahoma"/>
                <w:b/>
              </w:rPr>
            </w:pPr>
            <w:r w:rsidRPr="00CD0243">
              <w:rPr>
                <w:rFonts w:ascii="Tahoma" w:eastAsia="Calibri" w:hAnsi="Tahoma" w:cs="Tahoma"/>
                <w:b/>
                <w:color w:val="FFFFFF"/>
              </w:rPr>
              <w:t>Qualifications</w:t>
            </w:r>
          </w:p>
        </w:tc>
        <w:tc>
          <w:tcPr>
            <w:tcW w:w="5787" w:type="dxa"/>
            <w:tcBorders>
              <w:top w:val="single" w:sz="12" w:space="0" w:color="auto"/>
              <w:left w:val="single" w:sz="12" w:space="0" w:color="auto"/>
              <w:bottom w:val="single" w:sz="12" w:space="0" w:color="auto"/>
              <w:right w:val="single" w:sz="12" w:space="0" w:color="auto"/>
            </w:tcBorders>
            <w:shd w:val="clear" w:color="auto" w:fill="auto"/>
          </w:tcPr>
          <w:p w14:paraId="372A56F5" w14:textId="4F66DE51" w:rsidR="00313B08" w:rsidRPr="00CD0243" w:rsidRDefault="00750A49" w:rsidP="00FE09D4">
            <w:pPr>
              <w:rPr>
                <w:rFonts w:ascii="Tahoma" w:eastAsia="Calibri" w:hAnsi="Tahoma" w:cs="Tahoma"/>
              </w:rPr>
            </w:pPr>
            <w:r w:rsidRPr="00750A49">
              <w:rPr>
                <w:rFonts w:ascii="Tahoma" w:eastAsia="Calibri" w:hAnsi="Tahoma" w:cs="Tahoma"/>
              </w:rPr>
              <w:t>MRICS (or equivalent), recently qualified considered</w:t>
            </w:r>
          </w:p>
        </w:tc>
        <w:tc>
          <w:tcPr>
            <w:tcW w:w="1296" w:type="dxa"/>
            <w:tcBorders>
              <w:top w:val="single" w:sz="12" w:space="0" w:color="auto"/>
              <w:left w:val="single" w:sz="12" w:space="0" w:color="auto"/>
              <w:bottom w:val="single" w:sz="12" w:space="0" w:color="auto"/>
              <w:right w:val="single" w:sz="12" w:space="0" w:color="auto"/>
            </w:tcBorders>
            <w:shd w:val="clear" w:color="auto" w:fill="auto"/>
            <w:vAlign w:val="center"/>
          </w:tcPr>
          <w:p w14:paraId="6E56B7C3" w14:textId="763A2466" w:rsidR="00313B08" w:rsidRPr="00CD0243" w:rsidRDefault="00750A49"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bottom w:val="single" w:sz="12" w:space="0" w:color="auto"/>
              <w:right w:val="single" w:sz="12" w:space="0" w:color="auto"/>
            </w:tcBorders>
            <w:shd w:val="clear" w:color="auto" w:fill="auto"/>
            <w:vAlign w:val="center"/>
          </w:tcPr>
          <w:p w14:paraId="0FD4ADFA" w14:textId="175A173C" w:rsidR="00313B08" w:rsidRPr="00CD0243" w:rsidRDefault="00313B08" w:rsidP="00FE09D4">
            <w:pPr>
              <w:jc w:val="center"/>
              <w:rPr>
                <w:rFonts w:ascii="Tahoma" w:eastAsia="Calibri" w:hAnsi="Tahoma" w:cs="Tahoma"/>
              </w:rPr>
            </w:pPr>
          </w:p>
        </w:tc>
      </w:tr>
      <w:tr w:rsidR="00B11A66" w:rsidRPr="00CD0243" w14:paraId="6BB350EA"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73B5471B"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Experience</w:t>
            </w:r>
          </w:p>
        </w:tc>
        <w:tc>
          <w:tcPr>
            <w:tcW w:w="5787" w:type="dxa"/>
            <w:tcBorders>
              <w:top w:val="single" w:sz="12" w:space="0" w:color="auto"/>
              <w:left w:val="single" w:sz="12" w:space="0" w:color="auto"/>
              <w:right w:val="single" w:sz="12" w:space="0" w:color="auto"/>
            </w:tcBorders>
            <w:shd w:val="clear" w:color="auto" w:fill="auto"/>
          </w:tcPr>
          <w:p w14:paraId="0C75CB53" w14:textId="76CF1C58" w:rsidR="00B11A66" w:rsidRPr="00CD0243" w:rsidRDefault="0071624D" w:rsidP="00FE09D4">
            <w:pPr>
              <w:rPr>
                <w:rFonts w:ascii="Tahoma" w:eastAsia="Calibri" w:hAnsi="Tahoma" w:cs="Tahoma"/>
              </w:rPr>
            </w:pPr>
            <w:r w:rsidRPr="0071624D">
              <w:rPr>
                <w:rFonts w:ascii="Tahoma" w:eastAsia="Calibri" w:hAnsi="Tahoma" w:cs="Tahoma"/>
              </w:rPr>
              <w:t>Delivering capital or condition projects in live operational settings</w:t>
            </w:r>
          </w:p>
        </w:tc>
        <w:tc>
          <w:tcPr>
            <w:tcW w:w="1296" w:type="dxa"/>
            <w:tcBorders>
              <w:top w:val="single" w:sz="12" w:space="0" w:color="auto"/>
              <w:left w:val="single" w:sz="12" w:space="0" w:color="auto"/>
              <w:right w:val="single" w:sz="12" w:space="0" w:color="auto"/>
            </w:tcBorders>
            <w:shd w:val="clear" w:color="auto" w:fill="auto"/>
            <w:vAlign w:val="center"/>
          </w:tcPr>
          <w:p w14:paraId="1E05F404"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shd w:val="clear" w:color="auto" w:fill="auto"/>
            <w:vAlign w:val="center"/>
          </w:tcPr>
          <w:p w14:paraId="656EEE28" w14:textId="77777777" w:rsidR="00B11A66" w:rsidRPr="00CD0243" w:rsidRDefault="00B11A66" w:rsidP="00FE09D4">
            <w:pPr>
              <w:jc w:val="center"/>
              <w:rPr>
                <w:rFonts w:ascii="Tahoma" w:eastAsia="Calibri" w:hAnsi="Tahoma" w:cs="Tahoma"/>
              </w:rPr>
            </w:pPr>
          </w:p>
        </w:tc>
      </w:tr>
      <w:tr w:rsidR="00B11A66" w:rsidRPr="00CD0243" w14:paraId="411029C7" w14:textId="77777777" w:rsidTr="00FE09D4">
        <w:tc>
          <w:tcPr>
            <w:tcW w:w="1875" w:type="dxa"/>
            <w:vMerge/>
            <w:tcBorders>
              <w:left w:val="single" w:sz="12" w:space="0" w:color="auto"/>
              <w:right w:val="single" w:sz="12" w:space="0" w:color="auto"/>
            </w:tcBorders>
            <w:shd w:val="clear" w:color="auto" w:fill="00B0F0"/>
          </w:tcPr>
          <w:p w14:paraId="59341FC9"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3FB448BF" w14:textId="3EABA6AA" w:rsidR="00B11A66" w:rsidRPr="00CD0243" w:rsidRDefault="00AD5076" w:rsidP="00FE09D4">
            <w:pPr>
              <w:rPr>
                <w:rFonts w:ascii="Tahoma" w:eastAsia="Calibri" w:hAnsi="Tahoma" w:cs="Tahoma"/>
              </w:rPr>
            </w:pPr>
            <w:r w:rsidRPr="00AD5076">
              <w:rPr>
                <w:rFonts w:ascii="Tahoma" w:eastAsia="Calibri" w:hAnsi="Tahoma" w:cs="Tahoma"/>
              </w:rPr>
              <w:t>Reviewing technical drawings, specifications, and contractor proposals</w:t>
            </w:r>
          </w:p>
        </w:tc>
        <w:tc>
          <w:tcPr>
            <w:tcW w:w="1296" w:type="dxa"/>
            <w:tcBorders>
              <w:left w:val="single" w:sz="12" w:space="0" w:color="auto"/>
              <w:right w:val="single" w:sz="12" w:space="0" w:color="auto"/>
            </w:tcBorders>
            <w:shd w:val="clear" w:color="auto" w:fill="auto"/>
            <w:vAlign w:val="center"/>
          </w:tcPr>
          <w:p w14:paraId="0257A25B"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76FC1DCD" w14:textId="77777777" w:rsidR="00B11A66" w:rsidRPr="00CD0243" w:rsidRDefault="00B11A66" w:rsidP="00FE09D4">
            <w:pPr>
              <w:jc w:val="center"/>
              <w:rPr>
                <w:rFonts w:ascii="Tahoma" w:eastAsia="Calibri" w:hAnsi="Tahoma" w:cs="Tahoma"/>
              </w:rPr>
            </w:pPr>
          </w:p>
        </w:tc>
      </w:tr>
      <w:tr w:rsidR="00B11A66" w:rsidRPr="00CD0243" w14:paraId="5C4F8CA9" w14:textId="77777777" w:rsidTr="00FE09D4">
        <w:tc>
          <w:tcPr>
            <w:tcW w:w="1875" w:type="dxa"/>
            <w:vMerge/>
            <w:tcBorders>
              <w:left w:val="single" w:sz="12" w:space="0" w:color="auto"/>
              <w:right w:val="single" w:sz="12" w:space="0" w:color="auto"/>
            </w:tcBorders>
            <w:shd w:val="clear" w:color="auto" w:fill="00B0F0"/>
          </w:tcPr>
          <w:p w14:paraId="241F7BDB"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66DF3BC0" w14:textId="0D26729E" w:rsidR="00B11A66" w:rsidRPr="00CD0243" w:rsidRDefault="00AD5076" w:rsidP="00AD5076">
            <w:pPr>
              <w:rPr>
                <w:rFonts w:ascii="Tahoma" w:eastAsia="Calibri" w:hAnsi="Tahoma" w:cs="Tahoma"/>
              </w:rPr>
            </w:pPr>
            <w:r w:rsidRPr="00AD5076">
              <w:rPr>
                <w:rFonts w:ascii="Tahoma" w:eastAsia="Calibri" w:hAnsi="Tahoma" w:cs="Tahoma"/>
              </w:rPr>
              <w:t>Compliance with CDM, Building Regulations, planning obligations</w:t>
            </w:r>
          </w:p>
        </w:tc>
        <w:tc>
          <w:tcPr>
            <w:tcW w:w="1296" w:type="dxa"/>
            <w:tcBorders>
              <w:left w:val="single" w:sz="12" w:space="0" w:color="auto"/>
              <w:right w:val="single" w:sz="12" w:space="0" w:color="auto"/>
            </w:tcBorders>
            <w:shd w:val="clear" w:color="auto" w:fill="auto"/>
            <w:vAlign w:val="center"/>
          </w:tcPr>
          <w:p w14:paraId="1D0421A0" w14:textId="093BABE4" w:rsidR="00B11A66" w:rsidRPr="00CD0243" w:rsidRDefault="00CA620B"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428AA7AE" w14:textId="77777777" w:rsidR="00B11A66" w:rsidRPr="00CD0243" w:rsidRDefault="00B11A66" w:rsidP="00FE09D4">
            <w:pPr>
              <w:jc w:val="center"/>
              <w:rPr>
                <w:rFonts w:ascii="Tahoma" w:eastAsia="Calibri" w:hAnsi="Tahoma" w:cs="Tahoma"/>
              </w:rPr>
            </w:pPr>
          </w:p>
        </w:tc>
      </w:tr>
      <w:tr w:rsidR="00604573" w:rsidRPr="00CD0243" w14:paraId="5E19F526" w14:textId="77777777" w:rsidTr="00FE09D4">
        <w:tc>
          <w:tcPr>
            <w:tcW w:w="1875" w:type="dxa"/>
            <w:vMerge/>
            <w:tcBorders>
              <w:left w:val="single" w:sz="12" w:space="0" w:color="auto"/>
              <w:right w:val="single" w:sz="12" w:space="0" w:color="auto"/>
            </w:tcBorders>
            <w:shd w:val="clear" w:color="auto" w:fill="00B0F0"/>
          </w:tcPr>
          <w:p w14:paraId="72D4100D" w14:textId="77777777" w:rsidR="00604573" w:rsidRPr="00CD0243" w:rsidRDefault="00604573"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4C78A8B3" w14:textId="54BCEA97" w:rsidR="00604573" w:rsidRPr="00CD0243" w:rsidRDefault="00F6349F" w:rsidP="00B11A66">
            <w:pPr>
              <w:rPr>
                <w:rFonts w:ascii="Tahoma" w:eastAsia="Calibri" w:hAnsi="Tahoma" w:cs="Tahoma"/>
              </w:rPr>
            </w:pPr>
            <w:r w:rsidRPr="00F6349F">
              <w:rPr>
                <w:rFonts w:ascii="Tahoma" w:eastAsia="Calibri" w:hAnsi="Tahoma" w:cs="Tahoma"/>
              </w:rPr>
              <w:t>Liaising with multi-disciplinary teams and site staff</w:t>
            </w:r>
          </w:p>
        </w:tc>
        <w:tc>
          <w:tcPr>
            <w:tcW w:w="1296" w:type="dxa"/>
            <w:tcBorders>
              <w:left w:val="single" w:sz="12" w:space="0" w:color="auto"/>
              <w:right w:val="single" w:sz="12" w:space="0" w:color="auto"/>
            </w:tcBorders>
            <w:shd w:val="clear" w:color="auto" w:fill="auto"/>
            <w:vAlign w:val="center"/>
          </w:tcPr>
          <w:p w14:paraId="4BECBD1C" w14:textId="513DEFE4" w:rsidR="00604573" w:rsidRPr="00CD0243" w:rsidRDefault="00CA620B"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541FAC18" w14:textId="77777777" w:rsidR="00604573" w:rsidRPr="00CD0243" w:rsidRDefault="00604573" w:rsidP="00FE09D4">
            <w:pPr>
              <w:jc w:val="center"/>
              <w:rPr>
                <w:rFonts w:ascii="Tahoma" w:eastAsia="Calibri" w:hAnsi="Tahoma" w:cs="Tahoma"/>
              </w:rPr>
            </w:pPr>
          </w:p>
        </w:tc>
      </w:tr>
      <w:tr w:rsidR="002E421A" w:rsidRPr="00CD0243" w14:paraId="6C60D104" w14:textId="77777777" w:rsidTr="00FE09D4">
        <w:tc>
          <w:tcPr>
            <w:tcW w:w="1875" w:type="dxa"/>
            <w:vMerge/>
            <w:tcBorders>
              <w:left w:val="single" w:sz="12" w:space="0" w:color="auto"/>
              <w:right w:val="single" w:sz="12" w:space="0" w:color="auto"/>
            </w:tcBorders>
            <w:shd w:val="clear" w:color="auto" w:fill="00B0F0"/>
          </w:tcPr>
          <w:p w14:paraId="5FD2A768" w14:textId="77777777" w:rsidR="002E421A" w:rsidRPr="00CD0243" w:rsidRDefault="002E421A"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2F6D1DB2" w14:textId="059A8BE6" w:rsidR="002E421A" w:rsidRPr="002E421A" w:rsidRDefault="00AD5076" w:rsidP="00B11A66">
            <w:pPr>
              <w:rPr>
                <w:rFonts w:ascii="Tahoma" w:eastAsia="Calibri" w:hAnsi="Tahoma" w:cs="Tahoma"/>
              </w:rPr>
            </w:pPr>
            <w:r w:rsidRPr="00AD5076">
              <w:rPr>
                <w:rFonts w:ascii="Tahoma" w:eastAsia="Calibri" w:hAnsi="Tahoma" w:cs="Tahoma"/>
              </w:rPr>
              <w:t>Experience in education or public sector buildings</w:t>
            </w:r>
          </w:p>
        </w:tc>
        <w:tc>
          <w:tcPr>
            <w:tcW w:w="1296" w:type="dxa"/>
            <w:tcBorders>
              <w:left w:val="single" w:sz="12" w:space="0" w:color="auto"/>
              <w:right w:val="single" w:sz="12" w:space="0" w:color="auto"/>
            </w:tcBorders>
            <w:shd w:val="clear" w:color="auto" w:fill="auto"/>
            <w:vAlign w:val="center"/>
          </w:tcPr>
          <w:p w14:paraId="0818F223" w14:textId="54968049" w:rsidR="002E421A" w:rsidRPr="00CD0243" w:rsidRDefault="002E421A" w:rsidP="00FE09D4">
            <w:pPr>
              <w:jc w:val="center"/>
              <w:rPr>
                <w:rFonts w:ascii="Tahoma" w:eastAsia="Calibri" w:hAnsi="Tahoma" w:cs="Tahoma"/>
              </w:rPr>
            </w:pPr>
          </w:p>
        </w:tc>
        <w:tc>
          <w:tcPr>
            <w:tcW w:w="1351" w:type="dxa"/>
            <w:tcBorders>
              <w:left w:val="single" w:sz="12" w:space="0" w:color="auto"/>
              <w:right w:val="single" w:sz="12" w:space="0" w:color="auto"/>
            </w:tcBorders>
            <w:shd w:val="clear" w:color="auto" w:fill="auto"/>
            <w:vAlign w:val="center"/>
          </w:tcPr>
          <w:p w14:paraId="400DCC3B" w14:textId="7B3609D3" w:rsidR="002E421A" w:rsidRPr="00CD0243" w:rsidRDefault="00CA620B" w:rsidP="00FE09D4">
            <w:pPr>
              <w:jc w:val="center"/>
              <w:rPr>
                <w:rFonts w:ascii="Tahoma" w:eastAsia="Calibri" w:hAnsi="Tahoma" w:cs="Tahoma"/>
              </w:rPr>
            </w:pPr>
            <w:r w:rsidRPr="00CD0243">
              <w:rPr>
                <w:rFonts w:ascii="Tahoma" w:eastAsia="Calibri" w:hAnsi="Tahoma" w:cs="Tahoma"/>
              </w:rPr>
              <w:t>•</w:t>
            </w:r>
          </w:p>
        </w:tc>
      </w:tr>
      <w:tr w:rsidR="002E421A" w:rsidRPr="00CD0243" w14:paraId="01809571" w14:textId="77777777" w:rsidTr="00FE09D4">
        <w:tc>
          <w:tcPr>
            <w:tcW w:w="1875" w:type="dxa"/>
            <w:vMerge/>
            <w:tcBorders>
              <w:left w:val="single" w:sz="12" w:space="0" w:color="auto"/>
              <w:right w:val="single" w:sz="12" w:space="0" w:color="auto"/>
            </w:tcBorders>
            <w:shd w:val="clear" w:color="auto" w:fill="00B0F0"/>
          </w:tcPr>
          <w:p w14:paraId="394C37E0" w14:textId="77777777" w:rsidR="002E421A" w:rsidRPr="00CD0243" w:rsidRDefault="002E421A"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3C084F96" w14:textId="44877511" w:rsidR="002E421A" w:rsidRPr="002E421A" w:rsidRDefault="00AD5076" w:rsidP="00B11A66">
            <w:pPr>
              <w:rPr>
                <w:rFonts w:ascii="Tahoma" w:eastAsia="Calibri" w:hAnsi="Tahoma" w:cs="Tahoma"/>
              </w:rPr>
            </w:pPr>
            <w:r w:rsidRPr="00AD5076">
              <w:rPr>
                <w:rFonts w:ascii="Tahoma" w:eastAsia="Calibri" w:hAnsi="Tahoma" w:cs="Tahoma"/>
              </w:rPr>
              <w:t>Managing external consultants and contract monitoring</w:t>
            </w:r>
          </w:p>
        </w:tc>
        <w:tc>
          <w:tcPr>
            <w:tcW w:w="1296" w:type="dxa"/>
            <w:tcBorders>
              <w:left w:val="single" w:sz="12" w:space="0" w:color="auto"/>
              <w:right w:val="single" w:sz="12" w:space="0" w:color="auto"/>
            </w:tcBorders>
            <w:shd w:val="clear" w:color="auto" w:fill="auto"/>
            <w:vAlign w:val="center"/>
          </w:tcPr>
          <w:p w14:paraId="25E204B6" w14:textId="77777777" w:rsidR="002E421A" w:rsidRPr="00CD0243" w:rsidRDefault="002E421A" w:rsidP="00FE09D4">
            <w:pPr>
              <w:jc w:val="center"/>
              <w:rPr>
                <w:rFonts w:ascii="Tahoma" w:eastAsia="Calibri" w:hAnsi="Tahoma" w:cs="Tahoma"/>
              </w:rPr>
            </w:pPr>
          </w:p>
        </w:tc>
        <w:tc>
          <w:tcPr>
            <w:tcW w:w="1351" w:type="dxa"/>
            <w:tcBorders>
              <w:left w:val="single" w:sz="12" w:space="0" w:color="auto"/>
              <w:right w:val="single" w:sz="12" w:space="0" w:color="auto"/>
            </w:tcBorders>
            <w:shd w:val="clear" w:color="auto" w:fill="auto"/>
            <w:vAlign w:val="center"/>
          </w:tcPr>
          <w:p w14:paraId="6ADB7E13" w14:textId="6323E653" w:rsidR="002E421A" w:rsidRPr="00CD0243" w:rsidRDefault="00CA620B" w:rsidP="00FE09D4">
            <w:pPr>
              <w:jc w:val="center"/>
              <w:rPr>
                <w:rFonts w:ascii="Tahoma" w:eastAsia="Calibri" w:hAnsi="Tahoma" w:cs="Tahoma"/>
              </w:rPr>
            </w:pPr>
            <w:r w:rsidRPr="00CD0243">
              <w:rPr>
                <w:rFonts w:ascii="Tahoma" w:eastAsia="Calibri" w:hAnsi="Tahoma" w:cs="Tahoma"/>
              </w:rPr>
              <w:t>•</w:t>
            </w:r>
          </w:p>
        </w:tc>
      </w:tr>
      <w:tr w:rsidR="00B11A66" w:rsidRPr="00CD0243" w14:paraId="1FB46B17" w14:textId="77777777" w:rsidTr="00FE09D4">
        <w:tc>
          <w:tcPr>
            <w:tcW w:w="1875" w:type="dxa"/>
            <w:vMerge/>
            <w:tcBorders>
              <w:left w:val="single" w:sz="12" w:space="0" w:color="auto"/>
              <w:right w:val="single" w:sz="12" w:space="0" w:color="auto"/>
            </w:tcBorders>
            <w:shd w:val="clear" w:color="auto" w:fill="00B0F0"/>
          </w:tcPr>
          <w:p w14:paraId="2C9DEEF1"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41E44E85" w14:textId="5EDF1436" w:rsidR="00B11A66" w:rsidRPr="008F4964" w:rsidRDefault="00F6349F" w:rsidP="00B11A66">
            <w:pPr>
              <w:rPr>
                <w:rFonts w:ascii="Tahoma" w:eastAsia="Calibri" w:hAnsi="Tahoma" w:cs="Tahoma"/>
              </w:rPr>
            </w:pPr>
            <w:r w:rsidRPr="00F6349F">
              <w:rPr>
                <w:rFonts w:ascii="Tahoma" w:eastAsia="Calibri" w:hAnsi="Tahoma" w:cs="Tahoma"/>
              </w:rPr>
              <w:t>Supporting estate strategy and lifecycle planning</w:t>
            </w:r>
          </w:p>
        </w:tc>
        <w:tc>
          <w:tcPr>
            <w:tcW w:w="1296" w:type="dxa"/>
            <w:tcBorders>
              <w:left w:val="single" w:sz="12" w:space="0" w:color="auto"/>
              <w:right w:val="single" w:sz="12" w:space="0" w:color="auto"/>
            </w:tcBorders>
            <w:shd w:val="clear" w:color="auto" w:fill="auto"/>
            <w:vAlign w:val="center"/>
          </w:tcPr>
          <w:p w14:paraId="6EA51C48" w14:textId="0AFD9B62" w:rsidR="00B11A66" w:rsidRPr="00CD0243" w:rsidRDefault="00B11A66" w:rsidP="00FE09D4">
            <w:pPr>
              <w:jc w:val="center"/>
              <w:rPr>
                <w:rFonts w:ascii="Tahoma" w:eastAsia="Calibri" w:hAnsi="Tahoma" w:cs="Tahoma"/>
              </w:rPr>
            </w:pPr>
          </w:p>
        </w:tc>
        <w:tc>
          <w:tcPr>
            <w:tcW w:w="1351" w:type="dxa"/>
            <w:tcBorders>
              <w:left w:val="single" w:sz="12" w:space="0" w:color="auto"/>
              <w:right w:val="single" w:sz="12" w:space="0" w:color="auto"/>
            </w:tcBorders>
            <w:shd w:val="clear" w:color="auto" w:fill="auto"/>
            <w:vAlign w:val="center"/>
          </w:tcPr>
          <w:p w14:paraId="4F3AD970" w14:textId="7347F5F6" w:rsidR="00B11A66" w:rsidRPr="00CD0243" w:rsidRDefault="00CA620B" w:rsidP="00FE09D4">
            <w:pPr>
              <w:jc w:val="center"/>
              <w:rPr>
                <w:rFonts w:ascii="Tahoma" w:eastAsia="Calibri" w:hAnsi="Tahoma" w:cs="Tahoma"/>
              </w:rPr>
            </w:pPr>
            <w:r w:rsidRPr="00CD0243">
              <w:rPr>
                <w:rFonts w:ascii="Tahoma" w:eastAsia="Calibri" w:hAnsi="Tahoma" w:cs="Tahoma"/>
              </w:rPr>
              <w:t>•</w:t>
            </w:r>
          </w:p>
        </w:tc>
      </w:tr>
      <w:tr w:rsidR="00B11A66" w:rsidRPr="00CD0243" w14:paraId="61E0588D"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0238ECA5"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 xml:space="preserve">Thinking Ability </w:t>
            </w:r>
          </w:p>
        </w:tc>
        <w:tc>
          <w:tcPr>
            <w:tcW w:w="5787" w:type="dxa"/>
            <w:tcBorders>
              <w:top w:val="single" w:sz="12" w:space="0" w:color="auto"/>
              <w:left w:val="single" w:sz="12" w:space="0" w:color="auto"/>
              <w:right w:val="single" w:sz="12" w:space="0" w:color="auto"/>
            </w:tcBorders>
            <w:shd w:val="clear" w:color="auto" w:fill="auto"/>
            <w:vAlign w:val="center"/>
          </w:tcPr>
          <w:p w14:paraId="5CDB2884" w14:textId="77777777" w:rsidR="00B11A66" w:rsidRPr="00CD0243" w:rsidRDefault="00B11A66" w:rsidP="00B11A66">
            <w:pPr>
              <w:rPr>
                <w:rFonts w:ascii="Tahoma" w:eastAsia="Calibri" w:hAnsi="Tahoma" w:cs="Tahoma"/>
              </w:rPr>
            </w:pPr>
            <w:r>
              <w:rPr>
                <w:rFonts w:ascii="Tahoma" w:eastAsia="Calibri" w:hAnsi="Tahoma" w:cs="Tahoma"/>
              </w:rPr>
              <w:t xml:space="preserve">An analytical </w:t>
            </w:r>
            <w:r w:rsidRPr="00CD0243">
              <w:rPr>
                <w:rFonts w:ascii="Tahoma" w:eastAsia="Calibri" w:hAnsi="Tahoma" w:cs="Tahoma"/>
              </w:rPr>
              <w:t xml:space="preserve">thinker who can process complex information quickly and rigorously in order to </w:t>
            </w:r>
            <w:r>
              <w:rPr>
                <w:rFonts w:ascii="Tahoma" w:eastAsia="Calibri" w:hAnsi="Tahoma" w:cs="Tahoma"/>
              </w:rPr>
              <w:t>recommend</w:t>
            </w:r>
            <w:r w:rsidRPr="00CD0243">
              <w:rPr>
                <w:rFonts w:ascii="Tahoma" w:eastAsia="Calibri" w:hAnsi="Tahoma" w:cs="Tahoma"/>
              </w:rPr>
              <w:t xml:space="preserve"> effective decision</w:t>
            </w:r>
            <w:r>
              <w:rPr>
                <w:rFonts w:ascii="Tahoma" w:eastAsia="Calibri" w:hAnsi="Tahoma" w:cs="Tahoma"/>
              </w:rPr>
              <w:t xml:space="preserve"> making</w:t>
            </w:r>
          </w:p>
        </w:tc>
        <w:tc>
          <w:tcPr>
            <w:tcW w:w="1296" w:type="dxa"/>
            <w:tcBorders>
              <w:top w:val="single" w:sz="12" w:space="0" w:color="auto"/>
              <w:left w:val="single" w:sz="12" w:space="0" w:color="auto"/>
              <w:right w:val="single" w:sz="12" w:space="0" w:color="auto"/>
            </w:tcBorders>
            <w:shd w:val="clear" w:color="auto" w:fill="auto"/>
            <w:vAlign w:val="center"/>
          </w:tcPr>
          <w:p w14:paraId="5EAE4118"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shd w:val="clear" w:color="auto" w:fill="auto"/>
            <w:vAlign w:val="center"/>
          </w:tcPr>
          <w:p w14:paraId="5E043133" w14:textId="77777777" w:rsidR="00B11A66" w:rsidRPr="00CD0243" w:rsidRDefault="00B11A66" w:rsidP="00FE09D4">
            <w:pPr>
              <w:jc w:val="center"/>
              <w:rPr>
                <w:rFonts w:ascii="Tahoma" w:eastAsia="Calibri" w:hAnsi="Tahoma" w:cs="Tahoma"/>
              </w:rPr>
            </w:pPr>
          </w:p>
        </w:tc>
      </w:tr>
      <w:tr w:rsidR="00B11A66" w:rsidRPr="00CD0243" w14:paraId="7DD32C73" w14:textId="77777777" w:rsidTr="00FE09D4">
        <w:tc>
          <w:tcPr>
            <w:tcW w:w="1875" w:type="dxa"/>
            <w:vMerge/>
            <w:tcBorders>
              <w:left w:val="single" w:sz="12" w:space="0" w:color="auto"/>
              <w:right w:val="single" w:sz="12" w:space="0" w:color="auto"/>
            </w:tcBorders>
            <w:shd w:val="clear" w:color="auto" w:fill="00B0F0"/>
          </w:tcPr>
          <w:p w14:paraId="76B2100E"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vAlign w:val="center"/>
          </w:tcPr>
          <w:p w14:paraId="281EEC70" w14:textId="77777777" w:rsidR="00B11A66" w:rsidRPr="00CD0243" w:rsidRDefault="00B11A66" w:rsidP="00B11A66">
            <w:pPr>
              <w:rPr>
                <w:rFonts w:ascii="Tahoma" w:eastAsia="Calibri" w:hAnsi="Tahoma" w:cs="Tahoma"/>
              </w:rPr>
            </w:pPr>
            <w:r w:rsidRPr="00CD0243">
              <w:rPr>
                <w:rFonts w:ascii="Tahoma" w:eastAsia="Calibri" w:hAnsi="Tahoma" w:cs="Tahoma"/>
              </w:rPr>
              <w:t>Can demonstrate sound judgement to undertake complex tasks in a systematic way</w:t>
            </w:r>
          </w:p>
        </w:tc>
        <w:tc>
          <w:tcPr>
            <w:tcW w:w="1296" w:type="dxa"/>
            <w:tcBorders>
              <w:left w:val="single" w:sz="12" w:space="0" w:color="auto"/>
              <w:right w:val="single" w:sz="12" w:space="0" w:color="auto"/>
            </w:tcBorders>
            <w:shd w:val="clear" w:color="auto" w:fill="auto"/>
            <w:vAlign w:val="center"/>
          </w:tcPr>
          <w:p w14:paraId="45614833"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401B9941" w14:textId="77777777" w:rsidR="00B11A66" w:rsidRPr="00CD0243" w:rsidRDefault="00B11A66" w:rsidP="00FE09D4">
            <w:pPr>
              <w:jc w:val="center"/>
              <w:rPr>
                <w:rFonts w:ascii="Tahoma" w:eastAsia="Calibri" w:hAnsi="Tahoma" w:cs="Tahoma"/>
              </w:rPr>
            </w:pPr>
          </w:p>
        </w:tc>
      </w:tr>
      <w:tr w:rsidR="00B11A66" w:rsidRPr="00CD0243" w14:paraId="1FF7AC8B" w14:textId="77777777" w:rsidTr="00FE09D4">
        <w:tc>
          <w:tcPr>
            <w:tcW w:w="1875" w:type="dxa"/>
            <w:vMerge/>
            <w:tcBorders>
              <w:left w:val="single" w:sz="12" w:space="0" w:color="auto"/>
              <w:right w:val="single" w:sz="12" w:space="0" w:color="auto"/>
            </w:tcBorders>
            <w:shd w:val="clear" w:color="auto" w:fill="00B0F0"/>
          </w:tcPr>
          <w:p w14:paraId="295D2FD0"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vAlign w:val="center"/>
          </w:tcPr>
          <w:p w14:paraId="77001819" w14:textId="163EB987" w:rsidR="00B11A66" w:rsidRPr="00CD0243" w:rsidRDefault="00B11A66" w:rsidP="00B11A66">
            <w:pPr>
              <w:rPr>
                <w:rFonts w:ascii="Tahoma" w:eastAsia="Calibri" w:hAnsi="Tahoma" w:cs="Tahoma"/>
              </w:rPr>
            </w:pPr>
            <w:r w:rsidRPr="008F4964">
              <w:rPr>
                <w:rFonts w:ascii="Tahoma" w:eastAsia="Calibri" w:hAnsi="Tahoma" w:cs="Tahoma"/>
              </w:rPr>
              <w:t>Ability to interpret complex information</w:t>
            </w:r>
          </w:p>
        </w:tc>
        <w:tc>
          <w:tcPr>
            <w:tcW w:w="1296" w:type="dxa"/>
            <w:tcBorders>
              <w:left w:val="single" w:sz="12" w:space="0" w:color="auto"/>
              <w:right w:val="single" w:sz="12" w:space="0" w:color="auto"/>
            </w:tcBorders>
            <w:shd w:val="clear" w:color="auto" w:fill="auto"/>
            <w:vAlign w:val="center"/>
          </w:tcPr>
          <w:p w14:paraId="59A9799B"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55AB1955" w14:textId="77777777" w:rsidR="00B11A66" w:rsidRPr="00CD0243" w:rsidRDefault="00B11A66" w:rsidP="00FE09D4">
            <w:pPr>
              <w:jc w:val="center"/>
              <w:rPr>
                <w:rFonts w:ascii="Tahoma" w:eastAsia="Calibri" w:hAnsi="Tahoma" w:cs="Tahoma"/>
              </w:rPr>
            </w:pPr>
          </w:p>
        </w:tc>
      </w:tr>
      <w:tr w:rsidR="00B11A66" w:rsidRPr="00CD0243" w14:paraId="6335EE51" w14:textId="77777777" w:rsidTr="00FE09D4">
        <w:tc>
          <w:tcPr>
            <w:tcW w:w="1875" w:type="dxa"/>
            <w:vMerge/>
            <w:tcBorders>
              <w:left w:val="single" w:sz="12" w:space="0" w:color="auto"/>
              <w:right w:val="single" w:sz="12" w:space="0" w:color="auto"/>
            </w:tcBorders>
            <w:shd w:val="clear" w:color="auto" w:fill="00B0F0"/>
          </w:tcPr>
          <w:p w14:paraId="7BA32217"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vAlign w:val="center"/>
          </w:tcPr>
          <w:p w14:paraId="3C5FC524" w14:textId="77777777" w:rsidR="00B11A66" w:rsidRPr="00CD0243" w:rsidRDefault="00B11A66" w:rsidP="00B11A66">
            <w:pPr>
              <w:rPr>
                <w:rFonts w:ascii="Tahoma" w:eastAsia="Calibri" w:hAnsi="Tahoma" w:cs="Tahoma"/>
              </w:rPr>
            </w:pPr>
            <w:r w:rsidRPr="00CD0243">
              <w:rPr>
                <w:rFonts w:ascii="Tahoma" w:eastAsia="Calibri" w:hAnsi="Tahoma" w:cs="Tahoma"/>
              </w:rPr>
              <w:t>Thinks creatively and imaginatively to solve problems and identify opportunities</w:t>
            </w:r>
          </w:p>
        </w:tc>
        <w:tc>
          <w:tcPr>
            <w:tcW w:w="1296" w:type="dxa"/>
            <w:tcBorders>
              <w:left w:val="single" w:sz="12" w:space="0" w:color="auto"/>
              <w:right w:val="single" w:sz="12" w:space="0" w:color="auto"/>
            </w:tcBorders>
            <w:shd w:val="clear" w:color="auto" w:fill="auto"/>
            <w:vAlign w:val="center"/>
          </w:tcPr>
          <w:p w14:paraId="411AC86D"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3B87C8FA" w14:textId="77777777" w:rsidR="00B11A66" w:rsidRPr="00CD0243" w:rsidRDefault="00B11A66" w:rsidP="00FE09D4">
            <w:pPr>
              <w:jc w:val="center"/>
              <w:rPr>
                <w:rFonts w:ascii="Tahoma" w:eastAsia="Calibri" w:hAnsi="Tahoma" w:cs="Tahoma"/>
              </w:rPr>
            </w:pPr>
          </w:p>
        </w:tc>
      </w:tr>
      <w:tr w:rsidR="00B11A66" w:rsidRPr="00CD0243" w14:paraId="3DB2F41D" w14:textId="77777777" w:rsidTr="00FE09D4">
        <w:trPr>
          <w:trHeight w:val="694"/>
        </w:trPr>
        <w:tc>
          <w:tcPr>
            <w:tcW w:w="1875" w:type="dxa"/>
            <w:vMerge/>
            <w:tcBorders>
              <w:left w:val="single" w:sz="12" w:space="0" w:color="auto"/>
              <w:right w:val="single" w:sz="12" w:space="0" w:color="auto"/>
            </w:tcBorders>
            <w:shd w:val="clear" w:color="auto" w:fill="00B0F0"/>
          </w:tcPr>
          <w:p w14:paraId="27048EEA"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74EB79A7" w14:textId="77777777" w:rsidR="00B11A66" w:rsidRPr="00CD0243" w:rsidRDefault="00B11A66" w:rsidP="00B11A66">
            <w:pPr>
              <w:rPr>
                <w:rFonts w:ascii="Tahoma" w:eastAsia="Calibri" w:hAnsi="Tahoma" w:cs="Tahoma"/>
              </w:rPr>
            </w:pPr>
            <w:r w:rsidRPr="00CD0243">
              <w:rPr>
                <w:rFonts w:ascii="Tahoma" w:eastAsia="Calibri" w:hAnsi="Tahoma" w:cs="Tahoma"/>
              </w:rPr>
              <w:t>Able to demonstrate having planned appropriately for future success</w:t>
            </w:r>
          </w:p>
        </w:tc>
        <w:tc>
          <w:tcPr>
            <w:tcW w:w="1296" w:type="dxa"/>
            <w:tcBorders>
              <w:left w:val="single" w:sz="12" w:space="0" w:color="auto"/>
              <w:right w:val="single" w:sz="12" w:space="0" w:color="auto"/>
            </w:tcBorders>
            <w:shd w:val="clear" w:color="auto" w:fill="auto"/>
            <w:vAlign w:val="center"/>
          </w:tcPr>
          <w:p w14:paraId="08A6E2EC"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055C36E7" w14:textId="77777777" w:rsidR="00B11A66" w:rsidRPr="00CD0243" w:rsidRDefault="00B11A66" w:rsidP="00FE09D4">
            <w:pPr>
              <w:jc w:val="center"/>
              <w:rPr>
                <w:rFonts w:ascii="Tahoma" w:eastAsia="Calibri" w:hAnsi="Tahoma" w:cs="Tahoma"/>
              </w:rPr>
            </w:pPr>
          </w:p>
        </w:tc>
      </w:tr>
      <w:tr w:rsidR="00B11A66" w:rsidRPr="00CD0243" w14:paraId="10A2389E"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154BDF38"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Personal Effectiveness</w:t>
            </w:r>
          </w:p>
        </w:tc>
        <w:tc>
          <w:tcPr>
            <w:tcW w:w="5787" w:type="dxa"/>
            <w:tcBorders>
              <w:top w:val="single" w:sz="12" w:space="0" w:color="auto"/>
              <w:left w:val="single" w:sz="12" w:space="0" w:color="auto"/>
              <w:right w:val="single" w:sz="12" w:space="0" w:color="auto"/>
            </w:tcBorders>
            <w:shd w:val="clear" w:color="auto" w:fill="auto"/>
          </w:tcPr>
          <w:p w14:paraId="1ABF234A" w14:textId="3B1EACF5" w:rsidR="00B11A66" w:rsidRPr="00CD0243" w:rsidRDefault="00B11A66" w:rsidP="00B11A66">
            <w:pPr>
              <w:rPr>
                <w:rFonts w:ascii="Tahoma" w:eastAsia="Calibri" w:hAnsi="Tahoma" w:cs="Tahoma"/>
              </w:rPr>
            </w:pPr>
            <w:r w:rsidRPr="00CD0243">
              <w:rPr>
                <w:rFonts w:ascii="Tahoma" w:eastAsia="Calibri" w:hAnsi="Tahoma" w:cs="Tahoma"/>
              </w:rPr>
              <w:t xml:space="preserve">High ethical standards and influencing skills with the ability to engage effectively with all </w:t>
            </w:r>
            <w:r w:rsidR="00261B61">
              <w:rPr>
                <w:rFonts w:ascii="Tahoma" w:eastAsia="Calibri" w:hAnsi="Tahoma" w:cs="Tahoma"/>
              </w:rPr>
              <w:t>stakeholders</w:t>
            </w:r>
            <w:r w:rsidR="00604573">
              <w:rPr>
                <w:rFonts w:ascii="Tahoma" w:eastAsia="Calibri" w:hAnsi="Tahoma" w:cs="Tahoma"/>
              </w:rPr>
              <w:t xml:space="preserve"> </w:t>
            </w:r>
            <w:r w:rsidRPr="00CD0243">
              <w:rPr>
                <w:rFonts w:ascii="Tahoma" w:eastAsia="Calibri" w:hAnsi="Tahoma" w:cs="Tahoma"/>
              </w:rPr>
              <w:t xml:space="preserve">across </w:t>
            </w:r>
            <w:r>
              <w:rPr>
                <w:rFonts w:ascii="Tahoma" w:eastAsia="Calibri" w:hAnsi="Tahoma" w:cs="Tahoma"/>
              </w:rPr>
              <w:t>the Trust</w:t>
            </w:r>
          </w:p>
        </w:tc>
        <w:tc>
          <w:tcPr>
            <w:tcW w:w="1296" w:type="dxa"/>
            <w:tcBorders>
              <w:top w:val="single" w:sz="12" w:space="0" w:color="auto"/>
              <w:left w:val="single" w:sz="12" w:space="0" w:color="auto"/>
              <w:right w:val="single" w:sz="12" w:space="0" w:color="auto"/>
            </w:tcBorders>
            <w:shd w:val="clear" w:color="auto" w:fill="auto"/>
            <w:vAlign w:val="center"/>
          </w:tcPr>
          <w:p w14:paraId="31B98D59"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shd w:val="clear" w:color="auto" w:fill="auto"/>
            <w:vAlign w:val="center"/>
          </w:tcPr>
          <w:p w14:paraId="36706367" w14:textId="77777777" w:rsidR="00B11A66" w:rsidRPr="00CD0243" w:rsidRDefault="00B11A66" w:rsidP="00FE09D4">
            <w:pPr>
              <w:jc w:val="center"/>
              <w:rPr>
                <w:rFonts w:ascii="Tahoma" w:eastAsia="Calibri" w:hAnsi="Tahoma" w:cs="Tahoma"/>
              </w:rPr>
            </w:pPr>
          </w:p>
        </w:tc>
      </w:tr>
      <w:tr w:rsidR="00B11A66" w:rsidRPr="00CD0243" w14:paraId="00E50165" w14:textId="77777777" w:rsidTr="00FE09D4">
        <w:tc>
          <w:tcPr>
            <w:tcW w:w="1875" w:type="dxa"/>
            <w:vMerge/>
            <w:tcBorders>
              <w:left w:val="single" w:sz="12" w:space="0" w:color="auto"/>
              <w:right w:val="single" w:sz="12" w:space="0" w:color="auto"/>
            </w:tcBorders>
            <w:shd w:val="clear" w:color="auto" w:fill="00B0F0"/>
          </w:tcPr>
          <w:p w14:paraId="3A62C2D7"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shd w:val="clear" w:color="auto" w:fill="auto"/>
          </w:tcPr>
          <w:p w14:paraId="79D989D8" w14:textId="77777777" w:rsidR="00B11A66" w:rsidRPr="00CD0243" w:rsidRDefault="00B11A66" w:rsidP="00B11A66">
            <w:pPr>
              <w:rPr>
                <w:rFonts w:ascii="Tahoma" w:eastAsia="Calibri" w:hAnsi="Tahoma" w:cs="Tahoma"/>
              </w:rPr>
            </w:pPr>
            <w:r w:rsidRPr="00CD0243">
              <w:rPr>
                <w:rFonts w:ascii="Tahoma" w:eastAsia="Calibri" w:hAnsi="Tahoma" w:cs="Tahoma"/>
              </w:rPr>
              <w:t xml:space="preserve">Self-confident with the ability to transmit appropriate messages to appropriate audiences </w:t>
            </w:r>
          </w:p>
        </w:tc>
        <w:tc>
          <w:tcPr>
            <w:tcW w:w="1296" w:type="dxa"/>
            <w:tcBorders>
              <w:left w:val="single" w:sz="12" w:space="0" w:color="auto"/>
              <w:right w:val="single" w:sz="12" w:space="0" w:color="auto"/>
            </w:tcBorders>
            <w:shd w:val="clear" w:color="auto" w:fill="auto"/>
            <w:vAlign w:val="center"/>
          </w:tcPr>
          <w:p w14:paraId="298A1835"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shd w:val="clear" w:color="auto" w:fill="auto"/>
            <w:vAlign w:val="center"/>
          </w:tcPr>
          <w:p w14:paraId="31CF8318" w14:textId="77777777" w:rsidR="00B11A66" w:rsidRPr="00CD0243" w:rsidRDefault="00B11A66" w:rsidP="00FE09D4">
            <w:pPr>
              <w:jc w:val="center"/>
              <w:rPr>
                <w:rFonts w:ascii="Tahoma" w:eastAsia="Calibri" w:hAnsi="Tahoma" w:cs="Tahoma"/>
              </w:rPr>
            </w:pPr>
          </w:p>
        </w:tc>
      </w:tr>
      <w:tr w:rsidR="00B11A66" w:rsidRPr="00CD0243" w14:paraId="356E08C1" w14:textId="77777777" w:rsidTr="00FE09D4">
        <w:tc>
          <w:tcPr>
            <w:tcW w:w="1875" w:type="dxa"/>
            <w:vMerge/>
            <w:tcBorders>
              <w:left w:val="single" w:sz="12" w:space="0" w:color="auto"/>
              <w:bottom w:val="single" w:sz="12" w:space="0" w:color="auto"/>
              <w:right w:val="single" w:sz="12" w:space="0" w:color="auto"/>
            </w:tcBorders>
            <w:shd w:val="clear" w:color="auto" w:fill="00B0F0"/>
          </w:tcPr>
          <w:p w14:paraId="6C7332B7" w14:textId="77777777" w:rsidR="00B11A66" w:rsidRPr="00CD0243" w:rsidRDefault="00B11A66" w:rsidP="00B11A66">
            <w:pPr>
              <w:rPr>
                <w:rFonts w:ascii="Tahoma" w:eastAsia="Calibri" w:hAnsi="Tahoma" w:cs="Tahoma"/>
              </w:rPr>
            </w:pPr>
          </w:p>
        </w:tc>
        <w:tc>
          <w:tcPr>
            <w:tcW w:w="5787" w:type="dxa"/>
            <w:tcBorders>
              <w:left w:val="single" w:sz="12" w:space="0" w:color="auto"/>
              <w:bottom w:val="single" w:sz="12" w:space="0" w:color="auto"/>
              <w:right w:val="single" w:sz="12" w:space="0" w:color="auto"/>
            </w:tcBorders>
            <w:shd w:val="clear" w:color="auto" w:fill="auto"/>
          </w:tcPr>
          <w:p w14:paraId="1A6D8B13" w14:textId="77777777" w:rsidR="00B11A66" w:rsidRPr="00CD0243" w:rsidRDefault="00B11A66" w:rsidP="00B11A66">
            <w:pPr>
              <w:rPr>
                <w:rFonts w:ascii="Tahoma" w:eastAsia="Calibri" w:hAnsi="Tahoma" w:cs="Tahoma"/>
              </w:rPr>
            </w:pPr>
            <w:r w:rsidRPr="00CD0243">
              <w:rPr>
                <w:rFonts w:ascii="Tahoma" w:eastAsia="Calibri" w:hAnsi="Tahoma" w:cs="Tahoma"/>
              </w:rPr>
              <w:t xml:space="preserve">Works reliably under pressure to produce timely, accurate information and is willing to do whatever necessary to bring about results </w:t>
            </w:r>
          </w:p>
        </w:tc>
        <w:tc>
          <w:tcPr>
            <w:tcW w:w="1296" w:type="dxa"/>
            <w:tcBorders>
              <w:left w:val="single" w:sz="12" w:space="0" w:color="auto"/>
              <w:bottom w:val="single" w:sz="12" w:space="0" w:color="auto"/>
              <w:right w:val="single" w:sz="12" w:space="0" w:color="auto"/>
            </w:tcBorders>
            <w:shd w:val="clear" w:color="auto" w:fill="auto"/>
            <w:vAlign w:val="center"/>
          </w:tcPr>
          <w:p w14:paraId="777D08D4"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bottom w:val="single" w:sz="12" w:space="0" w:color="auto"/>
              <w:right w:val="single" w:sz="12" w:space="0" w:color="auto"/>
            </w:tcBorders>
            <w:shd w:val="clear" w:color="auto" w:fill="auto"/>
            <w:vAlign w:val="center"/>
          </w:tcPr>
          <w:p w14:paraId="12C89E4F" w14:textId="77777777" w:rsidR="00B11A66" w:rsidRPr="00CD0243" w:rsidRDefault="00B11A66" w:rsidP="00FE09D4">
            <w:pPr>
              <w:jc w:val="center"/>
              <w:rPr>
                <w:rFonts w:ascii="Tahoma" w:eastAsia="Calibri" w:hAnsi="Tahoma" w:cs="Tahoma"/>
              </w:rPr>
            </w:pPr>
          </w:p>
        </w:tc>
      </w:tr>
    </w:tbl>
    <w:p w14:paraId="59529599" w14:textId="77777777" w:rsidR="00097500" w:rsidRPr="009C00B5" w:rsidRDefault="00097500" w:rsidP="009C00B5">
      <w:pPr>
        <w:rPr>
          <w:lang w:eastAsia="en-US"/>
        </w:rPr>
      </w:pPr>
    </w:p>
    <w:sectPr w:rsidR="00097500" w:rsidRPr="009C00B5" w:rsidSect="00025157">
      <w:headerReference w:type="default" r:id="rId12"/>
      <w:footerReference w:type="default" r:id="rId13"/>
      <w:pgSz w:w="11906" w:h="16838"/>
      <w:pgMar w:top="993" w:right="707" w:bottom="539" w:left="851" w:header="709" w:footer="227"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0A12" w14:textId="77777777" w:rsidR="001C00CD" w:rsidRDefault="001C00CD">
      <w:r>
        <w:separator/>
      </w:r>
    </w:p>
  </w:endnote>
  <w:endnote w:type="continuationSeparator" w:id="0">
    <w:p w14:paraId="4B1C11F2" w14:textId="77777777" w:rsidR="001C00CD" w:rsidRDefault="001C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A3E6"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236BE2">
      <w:rPr>
        <w:rFonts w:ascii="Tahoma" w:hAnsi="Tahoma" w:cs="Tahoma"/>
        <w:b/>
        <w:bCs/>
        <w:noProof/>
        <w:sz w:val="16"/>
        <w:szCs w:val="16"/>
      </w:rPr>
      <w:t>2</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236BE2">
      <w:rPr>
        <w:rFonts w:ascii="Tahoma" w:hAnsi="Tahoma" w:cs="Tahoma"/>
        <w:b/>
        <w:bCs/>
        <w:noProof/>
        <w:sz w:val="16"/>
        <w:szCs w:val="16"/>
      </w:rPr>
      <w:t>3</w:t>
    </w:r>
    <w:r w:rsidRPr="0087436B">
      <w:rPr>
        <w:rFonts w:ascii="Tahoma" w:hAnsi="Tahoma" w:cs="Tahoma"/>
        <w:b/>
        <w:bCs/>
        <w:sz w:val="16"/>
        <w:szCs w:val="16"/>
      </w:rPr>
      <w:fldChar w:fldCharType="end"/>
    </w:r>
  </w:p>
  <w:p w14:paraId="65D18B64"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01487" w14:textId="77777777" w:rsidR="001C00CD" w:rsidRDefault="001C00CD">
      <w:r>
        <w:separator/>
      </w:r>
    </w:p>
  </w:footnote>
  <w:footnote w:type="continuationSeparator" w:id="0">
    <w:p w14:paraId="47767F86" w14:textId="77777777" w:rsidR="001C00CD" w:rsidRDefault="001C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8496" w14:textId="77777777" w:rsidR="00025157" w:rsidRDefault="00025157" w:rsidP="008358E7">
    <w:pPr>
      <w:pStyle w:val="Header"/>
      <w:jc w:val="right"/>
    </w:pPr>
  </w:p>
  <w:p w14:paraId="6364E548" w14:textId="57696D93" w:rsidR="00097500" w:rsidRDefault="00F03A1F" w:rsidP="008358E7">
    <w:pPr>
      <w:pStyle w:val="Header"/>
      <w:jc w:val="right"/>
    </w:pPr>
    <w:r>
      <w:rPr>
        <w:noProof/>
      </w:rPr>
      <w:drawing>
        <wp:anchor distT="0" distB="0" distL="114300" distR="114300" simplePos="0" relativeHeight="251657728" behindDoc="1" locked="0" layoutInCell="1" allowOverlap="1" wp14:anchorId="30FF55AF" wp14:editId="56046FAC">
          <wp:simplePos x="0" y="0"/>
          <wp:positionH relativeFrom="column">
            <wp:posOffset>5041900</wp:posOffset>
          </wp:positionH>
          <wp:positionV relativeFrom="paragraph">
            <wp:posOffset>-319405</wp:posOffset>
          </wp:positionV>
          <wp:extent cx="1616075"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CDD9D" w14:textId="77777777" w:rsidR="00097500" w:rsidRDefault="00097500" w:rsidP="008358E7">
    <w:pPr>
      <w:pStyle w:val="Header"/>
      <w:jc w:val="right"/>
    </w:pPr>
  </w:p>
  <w:p w14:paraId="588E9D6F" w14:textId="77777777" w:rsidR="009C00B5" w:rsidRDefault="009C00B5"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5D7"/>
    <w:multiLevelType w:val="multilevel"/>
    <w:tmpl w:val="73B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1D0"/>
    <w:multiLevelType w:val="hybridMultilevel"/>
    <w:tmpl w:val="A52AA5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F5F5A"/>
    <w:multiLevelType w:val="hybridMultilevel"/>
    <w:tmpl w:val="A918B2BE"/>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5032"/>
    <w:multiLevelType w:val="multilevel"/>
    <w:tmpl w:val="9C4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A210E"/>
    <w:multiLevelType w:val="hybridMultilevel"/>
    <w:tmpl w:val="9C2A72F2"/>
    <w:lvl w:ilvl="0" w:tplc="760E87B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944E3"/>
    <w:multiLevelType w:val="hybridMultilevel"/>
    <w:tmpl w:val="1B90DA20"/>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B1330"/>
    <w:multiLevelType w:val="hybridMultilevel"/>
    <w:tmpl w:val="78ACE63A"/>
    <w:lvl w:ilvl="0" w:tplc="CBC8311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1A71C8"/>
    <w:multiLevelType w:val="multilevel"/>
    <w:tmpl w:val="8B7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798B"/>
    <w:multiLevelType w:val="multilevel"/>
    <w:tmpl w:val="248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9107B"/>
    <w:multiLevelType w:val="multilevel"/>
    <w:tmpl w:val="DBD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91F85"/>
    <w:multiLevelType w:val="multilevel"/>
    <w:tmpl w:val="2634E8C6"/>
    <w:lvl w:ilvl="0">
      <w:start w:val="1"/>
      <w:numFmt w:val="bullet"/>
      <w:lvlText w:val=""/>
      <w:lvlJc w:val="left"/>
      <w:pPr>
        <w:tabs>
          <w:tab w:val="num" w:pos="720"/>
        </w:tabs>
        <w:ind w:left="720" w:hanging="360"/>
      </w:pPr>
      <w:rPr>
        <w:rFonts w:ascii="Wingdings" w:hAnsi="Wingdings"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A08E1"/>
    <w:multiLevelType w:val="hybridMultilevel"/>
    <w:tmpl w:val="F1364D34"/>
    <w:lvl w:ilvl="0" w:tplc="8D00AA4E">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528CC"/>
    <w:multiLevelType w:val="hybridMultilevel"/>
    <w:tmpl w:val="8A52FD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C5987"/>
    <w:multiLevelType w:val="multilevel"/>
    <w:tmpl w:val="CA4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9652F"/>
    <w:multiLevelType w:val="hybridMultilevel"/>
    <w:tmpl w:val="284EBA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333D0"/>
    <w:multiLevelType w:val="hybridMultilevel"/>
    <w:tmpl w:val="BF92E644"/>
    <w:lvl w:ilvl="0" w:tplc="760E87B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B5874"/>
    <w:multiLevelType w:val="hybridMultilevel"/>
    <w:tmpl w:val="4D88EB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85FC3"/>
    <w:multiLevelType w:val="hybridMultilevel"/>
    <w:tmpl w:val="193A210C"/>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D86762"/>
    <w:multiLevelType w:val="hybridMultilevel"/>
    <w:tmpl w:val="CBAC43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FE0087"/>
    <w:multiLevelType w:val="multilevel"/>
    <w:tmpl w:val="BC3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903009">
    <w:abstractNumId w:val="21"/>
  </w:num>
  <w:num w:numId="2" w16cid:durableId="655649069">
    <w:abstractNumId w:val="30"/>
  </w:num>
  <w:num w:numId="3" w16cid:durableId="1802579608">
    <w:abstractNumId w:val="32"/>
  </w:num>
  <w:num w:numId="4" w16cid:durableId="1981882918">
    <w:abstractNumId w:val="31"/>
  </w:num>
  <w:num w:numId="5" w16cid:durableId="45952797">
    <w:abstractNumId w:val="2"/>
  </w:num>
  <w:num w:numId="6" w16cid:durableId="154609128">
    <w:abstractNumId w:val="19"/>
  </w:num>
  <w:num w:numId="7" w16cid:durableId="1946575129">
    <w:abstractNumId w:val="10"/>
  </w:num>
  <w:num w:numId="8" w16cid:durableId="1243416462">
    <w:abstractNumId w:val="17"/>
  </w:num>
  <w:num w:numId="9" w16cid:durableId="1844592155">
    <w:abstractNumId w:val="9"/>
  </w:num>
  <w:num w:numId="10" w16cid:durableId="240994687">
    <w:abstractNumId w:val="26"/>
  </w:num>
  <w:num w:numId="11" w16cid:durableId="1714650365">
    <w:abstractNumId w:val="6"/>
  </w:num>
  <w:num w:numId="12" w16cid:durableId="956789418">
    <w:abstractNumId w:val="23"/>
  </w:num>
  <w:num w:numId="13" w16cid:durableId="245236369">
    <w:abstractNumId w:val="8"/>
  </w:num>
  <w:num w:numId="14" w16cid:durableId="565798990">
    <w:abstractNumId w:val="24"/>
  </w:num>
  <w:num w:numId="15" w16cid:durableId="152570493">
    <w:abstractNumId w:val="13"/>
  </w:num>
  <w:num w:numId="16" w16cid:durableId="2061896269">
    <w:abstractNumId w:val="11"/>
  </w:num>
  <w:num w:numId="17" w16cid:durableId="340472229">
    <w:abstractNumId w:val="5"/>
  </w:num>
  <w:num w:numId="18" w16cid:durableId="411270653">
    <w:abstractNumId w:val="29"/>
  </w:num>
  <w:num w:numId="19" w16cid:durableId="2057655586">
    <w:abstractNumId w:val="3"/>
  </w:num>
  <w:num w:numId="20" w16cid:durableId="789393736">
    <w:abstractNumId w:val="18"/>
  </w:num>
  <w:num w:numId="21" w16cid:durableId="16395672">
    <w:abstractNumId w:val="27"/>
  </w:num>
  <w:num w:numId="22" w16cid:durableId="1271014520">
    <w:abstractNumId w:val="20"/>
  </w:num>
  <w:num w:numId="23" w16cid:durableId="781532924">
    <w:abstractNumId w:val="22"/>
  </w:num>
  <w:num w:numId="24" w16cid:durableId="923999318">
    <w:abstractNumId w:val="14"/>
  </w:num>
  <w:num w:numId="25" w16cid:durableId="1148981720">
    <w:abstractNumId w:val="33"/>
  </w:num>
  <w:num w:numId="26" w16cid:durableId="1250307965">
    <w:abstractNumId w:val="15"/>
  </w:num>
  <w:num w:numId="27" w16cid:durableId="16124551">
    <w:abstractNumId w:val="4"/>
  </w:num>
  <w:num w:numId="28" w16cid:durableId="580145721">
    <w:abstractNumId w:val="12"/>
  </w:num>
  <w:num w:numId="29" w16cid:durableId="1214000773">
    <w:abstractNumId w:val="0"/>
  </w:num>
  <w:num w:numId="30" w16cid:durableId="1598369562">
    <w:abstractNumId w:val="16"/>
  </w:num>
  <w:num w:numId="31" w16cid:durableId="572857555">
    <w:abstractNumId w:val="1"/>
  </w:num>
  <w:num w:numId="32" w16cid:durableId="410740578">
    <w:abstractNumId w:val="28"/>
  </w:num>
  <w:num w:numId="33" w16cid:durableId="929121680">
    <w:abstractNumId w:val="25"/>
  </w:num>
  <w:num w:numId="34" w16cid:durableId="1930505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25157"/>
    <w:rsid w:val="00030658"/>
    <w:rsid w:val="00047C1A"/>
    <w:rsid w:val="00070D21"/>
    <w:rsid w:val="00097500"/>
    <w:rsid w:val="000A1F0A"/>
    <w:rsid w:val="000B50A0"/>
    <w:rsid w:val="000B7701"/>
    <w:rsid w:val="00100ACD"/>
    <w:rsid w:val="0011087E"/>
    <w:rsid w:val="0011550C"/>
    <w:rsid w:val="0012302E"/>
    <w:rsid w:val="001434E3"/>
    <w:rsid w:val="001535BC"/>
    <w:rsid w:val="00156A5C"/>
    <w:rsid w:val="00165B9F"/>
    <w:rsid w:val="00177D25"/>
    <w:rsid w:val="00182A01"/>
    <w:rsid w:val="00187D39"/>
    <w:rsid w:val="00187D5A"/>
    <w:rsid w:val="001A77C7"/>
    <w:rsid w:val="001A78BF"/>
    <w:rsid w:val="001C00CD"/>
    <w:rsid w:val="001C0646"/>
    <w:rsid w:val="00216B29"/>
    <w:rsid w:val="00236BE2"/>
    <w:rsid w:val="002443C2"/>
    <w:rsid w:val="00252191"/>
    <w:rsid w:val="00256E75"/>
    <w:rsid w:val="00261B61"/>
    <w:rsid w:val="00262314"/>
    <w:rsid w:val="00290289"/>
    <w:rsid w:val="00290513"/>
    <w:rsid w:val="002A166D"/>
    <w:rsid w:val="002D12B1"/>
    <w:rsid w:val="002D1E1C"/>
    <w:rsid w:val="002E421A"/>
    <w:rsid w:val="00303E02"/>
    <w:rsid w:val="00304202"/>
    <w:rsid w:val="003113A2"/>
    <w:rsid w:val="00313B08"/>
    <w:rsid w:val="00324D3F"/>
    <w:rsid w:val="00364948"/>
    <w:rsid w:val="00365423"/>
    <w:rsid w:val="003664F5"/>
    <w:rsid w:val="00382E4D"/>
    <w:rsid w:val="00385A31"/>
    <w:rsid w:val="0039791D"/>
    <w:rsid w:val="003A243B"/>
    <w:rsid w:val="003A309A"/>
    <w:rsid w:val="003A5BC1"/>
    <w:rsid w:val="003C01B2"/>
    <w:rsid w:val="003C7CB7"/>
    <w:rsid w:val="003D3503"/>
    <w:rsid w:val="003D617B"/>
    <w:rsid w:val="003E026A"/>
    <w:rsid w:val="003E654B"/>
    <w:rsid w:val="00414A83"/>
    <w:rsid w:val="00425C77"/>
    <w:rsid w:val="004264FD"/>
    <w:rsid w:val="00430CC0"/>
    <w:rsid w:val="00431511"/>
    <w:rsid w:val="004334BC"/>
    <w:rsid w:val="00450697"/>
    <w:rsid w:val="00461F7A"/>
    <w:rsid w:val="0046603E"/>
    <w:rsid w:val="00483599"/>
    <w:rsid w:val="00494AC9"/>
    <w:rsid w:val="00495F5B"/>
    <w:rsid w:val="004A0B1C"/>
    <w:rsid w:val="004A23B8"/>
    <w:rsid w:val="004A49A4"/>
    <w:rsid w:val="004A67F2"/>
    <w:rsid w:val="004C32B8"/>
    <w:rsid w:val="004D1502"/>
    <w:rsid w:val="004D3E3E"/>
    <w:rsid w:val="004D66FE"/>
    <w:rsid w:val="004E2538"/>
    <w:rsid w:val="004F7465"/>
    <w:rsid w:val="00500AB2"/>
    <w:rsid w:val="00510BB8"/>
    <w:rsid w:val="005167C1"/>
    <w:rsid w:val="00544DDB"/>
    <w:rsid w:val="00547F0A"/>
    <w:rsid w:val="00550AFE"/>
    <w:rsid w:val="00550B64"/>
    <w:rsid w:val="00581F8D"/>
    <w:rsid w:val="00583722"/>
    <w:rsid w:val="00584185"/>
    <w:rsid w:val="005A313F"/>
    <w:rsid w:val="005B1483"/>
    <w:rsid w:val="005B6520"/>
    <w:rsid w:val="005E13C0"/>
    <w:rsid w:val="005E50D7"/>
    <w:rsid w:val="005F3AB6"/>
    <w:rsid w:val="00604573"/>
    <w:rsid w:val="0060538F"/>
    <w:rsid w:val="00610B7A"/>
    <w:rsid w:val="00632624"/>
    <w:rsid w:val="00636762"/>
    <w:rsid w:val="00664721"/>
    <w:rsid w:val="00672800"/>
    <w:rsid w:val="00677765"/>
    <w:rsid w:val="0069074C"/>
    <w:rsid w:val="00694744"/>
    <w:rsid w:val="006C0448"/>
    <w:rsid w:val="006D07E3"/>
    <w:rsid w:val="006D0A48"/>
    <w:rsid w:val="006D4535"/>
    <w:rsid w:val="006D4D7D"/>
    <w:rsid w:val="006E62B7"/>
    <w:rsid w:val="006F420D"/>
    <w:rsid w:val="007006D7"/>
    <w:rsid w:val="00713262"/>
    <w:rsid w:val="00715051"/>
    <w:rsid w:val="0071624D"/>
    <w:rsid w:val="00717A8B"/>
    <w:rsid w:val="00727CAC"/>
    <w:rsid w:val="00741FBA"/>
    <w:rsid w:val="007432A6"/>
    <w:rsid w:val="00750934"/>
    <w:rsid w:val="00750A49"/>
    <w:rsid w:val="00755D49"/>
    <w:rsid w:val="0077601A"/>
    <w:rsid w:val="007875F8"/>
    <w:rsid w:val="00796AFB"/>
    <w:rsid w:val="007A0951"/>
    <w:rsid w:val="007C1DDB"/>
    <w:rsid w:val="007C1F7F"/>
    <w:rsid w:val="007C2820"/>
    <w:rsid w:val="007D0C8F"/>
    <w:rsid w:val="007D5DEF"/>
    <w:rsid w:val="007E61F2"/>
    <w:rsid w:val="007E77DC"/>
    <w:rsid w:val="00810FE3"/>
    <w:rsid w:val="008126D1"/>
    <w:rsid w:val="0082406E"/>
    <w:rsid w:val="00825EA6"/>
    <w:rsid w:val="00827D30"/>
    <w:rsid w:val="008358E7"/>
    <w:rsid w:val="00841ED0"/>
    <w:rsid w:val="0085762D"/>
    <w:rsid w:val="00864738"/>
    <w:rsid w:val="008C59DE"/>
    <w:rsid w:val="008D2229"/>
    <w:rsid w:val="008D6338"/>
    <w:rsid w:val="00905852"/>
    <w:rsid w:val="009314BF"/>
    <w:rsid w:val="00953A04"/>
    <w:rsid w:val="00972CC6"/>
    <w:rsid w:val="0099627C"/>
    <w:rsid w:val="009A3949"/>
    <w:rsid w:val="009C00B5"/>
    <w:rsid w:val="009D0E9E"/>
    <w:rsid w:val="009D1375"/>
    <w:rsid w:val="009D7B6B"/>
    <w:rsid w:val="009F121F"/>
    <w:rsid w:val="00A16982"/>
    <w:rsid w:val="00A25E6C"/>
    <w:rsid w:val="00A349AB"/>
    <w:rsid w:val="00A53191"/>
    <w:rsid w:val="00A61282"/>
    <w:rsid w:val="00A83F2B"/>
    <w:rsid w:val="00A87C7E"/>
    <w:rsid w:val="00AA3CFB"/>
    <w:rsid w:val="00AB32C0"/>
    <w:rsid w:val="00AB3CA6"/>
    <w:rsid w:val="00AC657E"/>
    <w:rsid w:val="00AD2BC0"/>
    <w:rsid w:val="00AD5076"/>
    <w:rsid w:val="00AD5BCC"/>
    <w:rsid w:val="00AF5288"/>
    <w:rsid w:val="00AF593B"/>
    <w:rsid w:val="00B02C9F"/>
    <w:rsid w:val="00B06C05"/>
    <w:rsid w:val="00B11A66"/>
    <w:rsid w:val="00B21B75"/>
    <w:rsid w:val="00B21E0D"/>
    <w:rsid w:val="00B307B2"/>
    <w:rsid w:val="00B37F51"/>
    <w:rsid w:val="00B5041B"/>
    <w:rsid w:val="00B50692"/>
    <w:rsid w:val="00B5243D"/>
    <w:rsid w:val="00B55AFC"/>
    <w:rsid w:val="00B65DFC"/>
    <w:rsid w:val="00B845FA"/>
    <w:rsid w:val="00B85E1B"/>
    <w:rsid w:val="00B87118"/>
    <w:rsid w:val="00B87E57"/>
    <w:rsid w:val="00B9674A"/>
    <w:rsid w:val="00BA4FA2"/>
    <w:rsid w:val="00BB18BE"/>
    <w:rsid w:val="00BD3EBC"/>
    <w:rsid w:val="00BD6F75"/>
    <w:rsid w:val="00BE3FA3"/>
    <w:rsid w:val="00BF07AF"/>
    <w:rsid w:val="00C218BD"/>
    <w:rsid w:val="00C307E8"/>
    <w:rsid w:val="00C324F9"/>
    <w:rsid w:val="00C36973"/>
    <w:rsid w:val="00C443B1"/>
    <w:rsid w:val="00C52081"/>
    <w:rsid w:val="00C54D6F"/>
    <w:rsid w:val="00C7760B"/>
    <w:rsid w:val="00C82A02"/>
    <w:rsid w:val="00CA53A5"/>
    <w:rsid w:val="00CA620B"/>
    <w:rsid w:val="00CB113D"/>
    <w:rsid w:val="00CB608B"/>
    <w:rsid w:val="00CD4555"/>
    <w:rsid w:val="00CE4CFB"/>
    <w:rsid w:val="00CF6401"/>
    <w:rsid w:val="00D01815"/>
    <w:rsid w:val="00D159DF"/>
    <w:rsid w:val="00D17258"/>
    <w:rsid w:val="00D24DEE"/>
    <w:rsid w:val="00D277D3"/>
    <w:rsid w:val="00D515DB"/>
    <w:rsid w:val="00D67A0B"/>
    <w:rsid w:val="00D7569F"/>
    <w:rsid w:val="00D8259D"/>
    <w:rsid w:val="00D92617"/>
    <w:rsid w:val="00D9452F"/>
    <w:rsid w:val="00D97371"/>
    <w:rsid w:val="00DA0987"/>
    <w:rsid w:val="00DA6173"/>
    <w:rsid w:val="00DA61D7"/>
    <w:rsid w:val="00DB1BA3"/>
    <w:rsid w:val="00DB7D17"/>
    <w:rsid w:val="00DC7527"/>
    <w:rsid w:val="00DE194C"/>
    <w:rsid w:val="00DE492C"/>
    <w:rsid w:val="00DF5241"/>
    <w:rsid w:val="00E056AE"/>
    <w:rsid w:val="00E115B2"/>
    <w:rsid w:val="00E2423E"/>
    <w:rsid w:val="00E34684"/>
    <w:rsid w:val="00E525C9"/>
    <w:rsid w:val="00E7250E"/>
    <w:rsid w:val="00E75FC0"/>
    <w:rsid w:val="00E800F5"/>
    <w:rsid w:val="00E96146"/>
    <w:rsid w:val="00EB585A"/>
    <w:rsid w:val="00EC2B31"/>
    <w:rsid w:val="00ED28DC"/>
    <w:rsid w:val="00ED7594"/>
    <w:rsid w:val="00EE43E5"/>
    <w:rsid w:val="00F03A1F"/>
    <w:rsid w:val="00F11916"/>
    <w:rsid w:val="00F22010"/>
    <w:rsid w:val="00F356F8"/>
    <w:rsid w:val="00F45247"/>
    <w:rsid w:val="00F60114"/>
    <w:rsid w:val="00F6349F"/>
    <w:rsid w:val="00F6590E"/>
    <w:rsid w:val="00F7373B"/>
    <w:rsid w:val="00F95B75"/>
    <w:rsid w:val="00FB4213"/>
    <w:rsid w:val="00FB4B7B"/>
    <w:rsid w:val="00FC7FD7"/>
    <w:rsid w:val="00FD7D05"/>
    <w:rsid w:val="00FE09D4"/>
    <w:rsid w:val="00FE0F1F"/>
    <w:rsid w:val="00FE2596"/>
    <w:rsid w:val="00FE32B2"/>
    <w:rsid w:val="00FF1458"/>
    <w:rsid w:val="00FF1F95"/>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5bc"/>
    </o:shapedefaults>
    <o:shapelayout v:ext="edit">
      <o:idmap v:ext="edit" data="2"/>
    </o:shapelayout>
  </w:shapeDefaults>
  <w:decimalSymbol w:val="."/>
  <w:listSeparator w:val=","/>
  <w14:docId w14:val="77EE8980"/>
  <w15:chartTrackingRefBased/>
  <w15:docId w15:val="{ECD20305-9C10-468E-A21C-484EEA4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3">
    <w:name w:val="heading 3"/>
    <w:basedOn w:val="Normal"/>
    <w:next w:val="Normal"/>
    <w:link w:val="Heading3Char"/>
    <w:semiHidden/>
    <w:unhideWhenUsed/>
    <w:qFormat/>
    <w:rsid w:val="007D0C8F"/>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semiHidden/>
    <w:unhideWhenUsed/>
    <w:qFormat/>
    <w:rsid w:val="007D0C8F"/>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character" w:customStyle="1" w:styleId="Heading3Char">
    <w:name w:val="Heading 3 Char"/>
    <w:basedOn w:val="DefaultParagraphFont"/>
    <w:link w:val="Heading3"/>
    <w:semiHidden/>
    <w:rsid w:val="007D0C8F"/>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semiHidden/>
    <w:rsid w:val="007D0C8F"/>
    <w:rPr>
      <w:rFonts w:asciiTheme="majorHAnsi" w:eastAsiaTheme="majorEastAsia" w:hAnsiTheme="majorHAnsi" w:cstheme="majorBidi"/>
      <w:i/>
      <w:iCs/>
      <w:color w:val="0F4761" w:themeColor="accent1" w:themeShade="BF"/>
      <w:sz w:val="24"/>
      <w:szCs w:val="24"/>
    </w:rPr>
  </w:style>
  <w:style w:type="paragraph" w:styleId="Revision">
    <w:name w:val="Revision"/>
    <w:hidden/>
    <w:uiPriority w:val="99"/>
    <w:semiHidden/>
    <w:rsid w:val="0071505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12084">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36392719">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710105293">
      <w:bodyDiv w:val="1"/>
      <w:marLeft w:val="0"/>
      <w:marRight w:val="0"/>
      <w:marTop w:val="0"/>
      <w:marBottom w:val="0"/>
      <w:divBdr>
        <w:top w:val="none" w:sz="0" w:space="0" w:color="auto"/>
        <w:left w:val="none" w:sz="0" w:space="0" w:color="auto"/>
        <w:bottom w:val="none" w:sz="0" w:space="0" w:color="auto"/>
        <w:right w:val="none" w:sz="0" w:space="0" w:color="auto"/>
      </w:divBdr>
    </w:div>
    <w:div w:id="20336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8" ma:contentTypeDescription="Create a new document." ma:contentTypeScope="" ma:versionID="00add80cb34e4345c3fc433ad313846c">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46f57b30c5abff9c1419a8247dd82ad0"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Props1.xml><?xml version="1.0" encoding="utf-8"?>
<ds:datastoreItem xmlns:ds="http://schemas.openxmlformats.org/officeDocument/2006/customXml" ds:itemID="{1B74744A-5C04-4EDF-B2E2-56AE782CF71A}">
  <ds:schemaRefs>
    <ds:schemaRef ds:uri="http://schemas.openxmlformats.org/officeDocument/2006/bibliography"/>
  </ds:schemaRefs>
</ds:datastoreItem>
</file>

<file path=customXml/itemProps2.xml><?xml version="1.0" encoding="utf-8"?>
<ds:datastoreItem xmlns:ds="http://schemas.openxmlformats.org/officeDocument/2006/customXml" ds:itemID="{D629904D-ABEE-4B19-A3B3-D252B3BC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7BDCB-1A12-4161-9B7B-CB6978D47405}">
  <ds:schemaRefs>
    <ds:schemaRef ds:uri="http://schemas.microsoft.com/sharepoint/v3/contenttype/forms"/>
  </ds:schemaRefs>
</ds:datastoreItem>
</file>

<file path=customXml/itemProps4.xml><?xml version="1.0" encoding="utf-8"?>
<ds:datastoreItem xmlns:ds="http://schemas.openxmlformats.org/officeDocument/2006/customXml" ds:itemID="{1B71BB5A-79A6-4D7C-B6A1-BAD89D052C06}">
  <ds:schemaRefs>
    <ds:schemaRef ds:uri="http://schemas.microsoft.com/office/2006/metadata/properties"/>
    <ds:schemaRef ds:uri="http://schemas.microsoft.com/office/infopath/2007/PartnerControls"/>
    <ds:schemaRef ds:uri="20fefd4e-1476-4b31-a2ba-13c9766b992f"/>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Chris Demosthenous</cp:lastModifiedBy>
  <cp:revision>42</cp:revision>
  <cp:lastPrinted>2025-05-07T14:27:00Z</cp:lastPrinted>
  <dcterms:created xsi:type="dcterms:W3CDTF">2025-06-12T16:22:00Z</dcterms:created>
  <dcterms:modified xsi:type="dcterms:W3CDTF">2025-06-25T10:06:00Z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