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F12D" w14:textId="07D028B7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5D76AD">
        <w:rPr>
          <w:rFonts w:cs="Tahoma"/>
          <w:b/>
          <w:sz w:val="20"/>
          <w:szCs w:val="20"/>
        </w:rPr>
        <w:tab/>
      </w:r>
      <w:r w:rsidR="005D76AD">
        <w:rPr>
          <w:rFonts w:cs="Tahoma"/>
          <w:b/>
          <w:sz w:val="20"/>
          <w:szCs w:val="20"/>
        </w:rPr>
        <w:tab/>
      </w:r>
      <w:r w:rsidR="00D066CD">
        <w:rPr>
          <w:rFonts w:cs="Tahoma"/>
          <w:sz w:val="20"/>
          <w:szCs w:val="20"/>
        </w:rPr>
        <w:t>Driver/Site Assistant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57B6B897" w:rsidR="0077643A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5D76AD">
        <w:rPr>
          <w:rFonts w:cs="Tahoma"/>
          <w:sz w:val="20"/>
          <w:szCs w:val="20"/>
        </w:rPr>
        <w:tab/>
      </w:r>
      <w:r w:rsidR="00D066CD">
        <w:rPr>
          <w:rFonts w:cs="Tahoma"/>
          <w:sz w:val="20"/>
          <w:szCs w:val="20"/>
        </w:rPr>
        <w:t>30 hours per week</w:t>
      </w:r>
      <w:r w:rsidR="00976E6E">
        <w:rPr>
          <w:rFonts w:cs="Tahoma"/>
          <w:sz w:val="20"/>
          <w:szCs w:val="20"/>
        </w:rPr>
        <w:t xml:space="preserve"> Monday to Friday</w:t>
      </w:r>
      <w:r w:rsidR="00D202D3">
        <w:rPr>
          <w:rFonts w:cs="Tahoma"/>
          <w:sz w:val="20"/>
          <w:szCs w:val="20"/>
        </w:rPr>
        <w:t xml:space="preserve"> 12.00</w:t>
      </w:r>
      <w:r w:rsidR="00ED3432">
        <w:rPr>
          <w:rFonts w:cs="Tahoma"/>
          <w:sz w:val="20"/>
          <w:szCs w:val="20"/>
        </w:rPr>
        <w:t>pm</w:t>
      </w:r>
      <w:r w:rsidR="00D202D3">
        <w:rPr>
          <w:rFonts w:cs="Tahoma"/>
          <w:sz w:val="20"/>
          <w:szCs w:val="20"/>
        </w:rPr>
        <w:t>-6.00</w:t>
      </w:r>
      <w:r w:rsidR="00ED3432">
        <w:rPr>
          <w:rFonts w:cs="Tahoma"/>
          <w:sz w:val="20"/>
          <w:szCs w:val="20"/>
        </w:rPr>
        <w:t>pm</w:t>
      </w:r>
    </w:p>
    <w:p w14:paraId="3CEBAB05" w14:textId="3B1B306E" w:rsidR="005D76AD" w:rsidRDefault="005D76AD" w:rsidP="0077643A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Grade 2 (2-4) £24,413 - £25,185 gross per annum pro rata</w:t>
      </w:r>
    </w:p>
    <w:p w14:paraId="1A3A1B26" w14:textId="45BF69FD" w:rsidR="005D76AD" w:rsidRPr="00C44617" w:rsidRDefault="005D76AD" w:rsidP="0077643A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(inclusive of the provisional 3.2% cost-of-living pay award)</w:t>
      </w:r>
    </w:p>
    <w:p w14:paraId="40E4010B" w14:textId="61BBF780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ED3432">
        <w:rPr>
          <w:rFonts w:cs="Tahoma"/>
          <w:sz w:val="20"/>
          <w:szCs w:val="20"/>
        </w:rPr>
        <w:t>Endeavour Acade</w:t>
      </w:r>
      <w:r w:rsidR="00724C13">
        <w:rPr>
          <w:rFonts w:cs="Tahoma"/>
          <w:sz w:val="20"/>
          <w:szCs w:val="20"/>
        </w:rPr>
        <w:t>my, Sherbrook Road site</w:t>
      </w:r>
    </w:p>
    <w:p w14:paraId="0608D280" w14:textId="1DA7499C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5D76AD">
        <w:rPr>
          <w:rFonts w:cs="Tahoma"/>
          <w:b/>
          <w:sz w:val="20"/>
          <w:szCs w:val="20"/>
        </w:rPr>
        <w:tab/>
      </w:r>
      <w:r w:rsidR="00724C13">
        <w:rPr>
          <w:rFonts w:cs="Tahoma"/>
          <w:sz w:val="20"/>
          <w:szCs w:val="20"/>
        </w:rPr>
        <w:t>Part time</w:t>
      </w:r>
      <w:r w:rsidR="00EC10C7">
        <w:rPr>
          <w:rFonts w:cs="Tahoma"/>
          <w:sz w:val="20"/>
          <w:szCs w:val="20"/>
        </w:rPr>
        <w:t xml:space="preserve"> all year </w:t>
      </w:r>
      <w:r w:rsidR="005D76AD">
        <w:rPr>
          <w:rFonts w:cs="Tahoma"/>
          <w:sz w:val="20"/>
          <w:szCs w:val="20"/>
        </w:rPr>
        <w:t>round, Permanent</w:t>
      </w:r>
    </w:p>
    <w:p w14:paraId="1B802143" w14:textId="7B62E54D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5D76AD">
        <w:rPr>
          <w:rFonts w:cs="Tahoma"/>
          <w:b/>
          <w:sz w:val="20"/>
          <w:szCs w:val="20"/>
        </w:rPr>
        <w:tab/>
      </w:r>
      <w:r w:rsidR="00EC10C7" w:rsidRPr="005D76AD">
        <w:rPr>
          <w:rFonts w:cs="Tahoma"/>
          <w:bCs/>
          <w:sz w:val="20"/>
          <w:szCs w:val="20"/>
        </w:rPr>
        <w:t>Friday 6</w:t>
      </w:r>
      <w:r w:rsidR="00EC10C7" w:rsidRPr="005D76AD">
        <w:rPr>
          <w:rFonts w:cs="Tahoma"/>
          <w:bCs/>
          <w:sz w:val="20"/>
          <w:szCs w:val="20"/>
          <w:vertAlign w:val="superscript"/>
        </w:rPr>
        <w:t>th</w:t>
      </w:r>
      <w:r w:rsidR="00EC10C7" w:rsidRPr="005D76AD">
        <w:rPr>
          <w:rFonts w:cs="Tahoma"/>
          <w:bCs/>
          <w:sz w:val="20"/>
          <w:szCs w:val="20"/>
        </w:rPr>
        <w:t xml:space="preserve"> June 2025</w:t>
      </w:r>
    </w:p>
    <w:p w14:paraId="261F7FCD" w14:textId="1C03BF86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5D76AD">
        <w:rPr>
          <w:rFonts w:cs="Tahoma"/>
          <w:b/>
          <w:sz w:val="20"/>
          <w:szCs w:val="20"/>
        </w:rPr>
        <w:tab/>
      </w:r>
      <w:r w:rsidR="00CC08C7" w:rsidRPr="005D76AD">
        <w:rPr>
          <w:rFonts w:cs="Tahoma"/>
          <w:bCs/>
          <w:sz w:val="20"/>
          <w:szCs w:val="20"/>
        </w:rPr>
        <w:t>To be confirmed</w:t>
      </w:r>
    </w:p>
    <w:p w14:paraId="21769A7D" w14:textId="306305B6" w:rsidR="00D11C19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35136402" w14:textId="77777777" w:rsidR="0081002C" w:rsidRPr="0081002C" w:rsidRDefault="0081002C" w:rsidP="0081002C">
      <w:p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81002C">
        <w:rPr>
          <w:rFonts w:eastAsia="Times New Roman" w:cs="Tahoma"/>
          <w:sz w:val="20"/>
          <w:szCs w:val="20"/>
          <w:lang w:eastAsia="en-GB"/>
        </w:rPr>
        <w:t xml:space="preserve">Endeavour Academy is a nurturing and inclusive special school, supporting pupils with </w:t>
      </w:r>
      <w:r w:rsidRPr="0081002C">
        <w:rPr>
          <w:rFonts w:eastAsia="Times New Roman" w:cs="Tahoma"/>
          <w:b/>
          <w:bCs/>
          <w:sz w:val="20"/>
          <w:szCs w:val="20"/>
          <w:lang w:eastAsia="en-GB"/>
        </w:rPr>
        <w:t>moderate learning difficulties, ASD, and SEMH needs</w:t>
      </w:r>
      <w:r w:rsidRPr="0081002C">
        <w:rPr>
          <w:rFonts w:eastAsia="Times New Roman" w:cs="Tahoma"/>
          <w:sz w:val="20"/>
          <w:szCs w:val="20"/>
          <w:lang w:eastAsia="en-GB"/>
        </w:rPr>
        <w:t xml:space="preserve"> across two sites. We are on an exciting journey to enhance outcomes, engagement, and opportunities for our young people.</w:t>
      </w: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81002C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81002C">
      <w:pPr>
        <w:pStyle w:val="Default"/>
        <w:spacing w:after="21"/>
        <w:jc w:val="both"/>
        <w:rPr>
          <w:sz w:val="20"/>
          <w:szCs w:val="20"/>
        </w:rPr>
      </w:pPr>
    </w:p>
    <w:p w14:paraId="560F6FE7" w14:textId="03ED851B" w:rsidR="00553610" w:rsidRDefault="00672661" w:rsidP="008100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38FDE22" w14:textId="3D9ADD0E" w:rsidR="00C66DCE" w:rsidRPr="00A7079E" w:rsidRDefault="00ED41E7" w:rsidP="00A7079E">
      <w:pPr>
        <w:pStyle w:val="NormalWeb"/>
        <w:jc w:val="both"/>
        <w:rPr>
          <w:rFonts w:ascii="Tahoma" w:hAnsi="Tahoma" w:cs="Tahoma"/>
          <w:sz w:val="20"/>
          <w:szCs w:val="20"/>
          <w:lang w:val="en-US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 xml:space="preserve">We are seeking to appoint a highly motivated, enthusiastic, hardworking </w:t>
      </w:r>
      <w:r w:rsidR="002E3C3C">
        <w:rPr>
          <w:rFonts w:ascii="Tahoma" w:hAnsi="Tahoma" w:cs="Tahoma"/>
          <w:color w:val="000000"/>
          <w:sz w:val="20"/>
          <w:szCs w:val="20"/>
        </w:rPr>
        <w:t xml:space="preserve">reliable </w:t>
      </w:r>
      <w:r w:rsidRPr="00C44617">
        <w:rPr>
          <w:rFonts w:ascii="Tahoma" w:hAnsi="Tahoma" w:cs="Tahoma"/>
          <w:color w:val="000000"/>
          <w:sz w:val="20"/>
          <w:szCs w:val="20"/>
        </w:rPr>
        <w:t xml:space="preserve">and </w:t>
      </w:r>
      <w:r w:rsidR="00373874">
        <w:rPr>
          <w:rFonts w:ascii="Tahoma" w:hAnsi="Tahoma" w:cs="Tahoma"/>
          <w:color w:val="000000"/>
          <w:sz w:val="20"/>
          <w:szCs w:val="20"/>
        </w:rPr>
        <w:t>resourceful person</w:t>
      </w:r>
      <w:r w:rsidR="00F25B9A">
        <w:rPr>
          <w:rFonts w:ascii="Tahoma" w:hAnsi="Tahoma" w:cs="Tahoma"/>
          <w:color w:val="000000"/>
          <w:sz w:val="20"/>
          <w:szCs w:val="20"/>
        </w:rPr>
        <w:t xml:space="preserve"> with good basic DIY skills for the effective operation of site serv</w:t>
      </w:r>
      <w:r w:rsidR="00A7079E">
        <w:rPr>
          <w:rFonts w:ascii="Tahoma" w:hAnsi="Tahoma" w:cs="Tahoma"/>
          <w:color w:val="000000"/>
          <w:sz w:val="20"/>
          <w:szCs w:val="20"/>
        </w:rPr>
        <w:t>ices.</w:t>
      </w:r>
      <w:r w:rsidR="006C05B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66DCE" w:rsidRPr="00A7079E">
        <w:rPr>
          <w:rFonts w:ascii="Tahoma" w:hAnsi="Tahoma" w:cs="Tahoma"/>
          <w:sz w:val="20"/>
          <w:szCs w:val="20"/>
          <w:lang w:val="en-US"/>
        </w:rPr>
        <w:t xml:space="preserve">Duties will include driving and routine maintenance of the school </w:t>
      </w:r>
      <w:proofErr w:type="gramStart"/>
      <w:r w:rsidR="00C66DCE" w:rsidRPr="00A7079E">
        <w:rPr>
          <w:rFonts w:ascii="Tahoma" w:hAnsi="Tahoma" w:cs="Tahoma"/>
          <w:sz w:val="20"/>
          <w:szCs w:val="20"/>
          <w:lang w:val="en-US"/>
        </w:rPr>
        <w:t>mini buses</w:t>
      </w:r>
      <w:proofErr w:type="gramEnd"/>
      <w:r w:rsidR="00C66DCE" w:rsidRPr="00A7079E">
        <w:rPr>
          <w:rFonts w:ascii="Tahoma" w:hAnsi="Tahoma" w:cs="Tahoma"/>
          <w:sz w:val="20"/>
          <w:szCs w:val="20"/>
          <w:lang w:val="en-US"/>
        </w:rPr>
        <w:t xml:space="preserve">, maintenance of the school buildings, painting, cleaning </w:t>
      </w:r>
      <w:r w:rsidR="006C05BD">
        <w:rPr>
          <w:rFonts w:ascii="Tahoma" w:hAnsi="Tahoma" w:cs="Tahoma"/>
          <w:sz w:val="20"/>
          <w:szCs w:val="20"/>
          <w:lang w:val="en-US"/>
        </w:rPr>
        <w:t>a</w:t>
      </w:r>
      <w:r w:rsidR="00C66DCE" w:rsidRPr="00A7079E">
        <w:rPr>
          <w:rFonts w:ascii="Tahoma" w:hAnsi="Tahoma" w:cs="Tahoma"/>
          <w:sz w:val="20"/>
          <w:szCs w:val="20"/>
          <w:lang w:val="en-US"/>
        </w:rPr>
        <w:t>nd basic maintenance and tidying of school grounds.  Supervision of cleaning staff will also be required.</w:t>
      </w:r>
    </w:p>
    <w:p w14:paraId="37507E54" w14:textId="0AC9B149" w:rsidR="00C66DCE" w:rsidRPr="00C66DCE" w:rsidRDefault="00C66DCE" w:rsidP="00C66DCE">
      <w:pPr>
        <w:rPr>
          <w:rFonts w:cs="Tahoma"/>
          <w:sz w:val="20"/>
          <w:szCs w:val="20"/>
        </w:rPr>
      </w:pPr>
      <w:r w:rsidRPr="00C66DCE">
        <w:rPr>
          <w:rFonts w:cs="Tahoma"/>
          <w:sz w:val="20"/>
          <w:szCs w:val="20"/>
          <w:lang w:val="en"/>
        </w:rPr>
        <w:t xml:space="preserve">All applicants must hold a clean driving </w:t>
      </w:r>
      <w:proofErr w:type="spellStart"/>
      <w:r w:rsidRPr="00C66DCE">
        <w:rPr>
          <w:rFonts w:cs="Tahoma"/>
          <w:sz w:val="20"/>
          <w:szCs w:val="20"/>
          <w:lang w:val="en"/>
        </w:rPr>
        <w:t>licence</w:t>
      </w:r>
      <w:proofErr w:type="spellEnd"/>
      <w:r w:rsidRPr="00C66DCE">
        <w:rPr>
          <w:rFonts w:cs="Tahoma"/>
          <w:sz w:val="20"/>
          <w:szCs w:val="20"/>
          <w:lang w:val="en"/>
        </w:rPr>
        <w:t xml:space="preserve"> (including category D1), have a minimum of two years driving experience and this post is subject to passing </w:t>
      </w:r>
      <w:r w:rsidR="00A450E5">
        <w:rPr>
          <w:rFonts w:cs="Tahoma"/>
          <w:sz w:val="20"/>
          <w:szCs w:val="20"/>
          <w:lang w:val="en"/>
        </w:rPr>
        <w:t>a</w:t>
      </w:r>
      <w:r w:rsidRPr="00C66DCE">
        <w:rPr>
          <w:rFonts w:cs="Tahoma"/>
          <w:sz w:val="20"/>
          <w:szCs w:val="20"/>
          <w:lang w:val="en"/>
        </w:rPr>
        <w:t xml:space="preserve"> minibus test.  </w:t>
      </w:r>
      <w:r w:rsidRPr="00C66DCE">
        <w:rPr>
          <w:rFonts w:cs="Tahoma"/>
          <w:sz w:val="20"/>
          <w:szCs w:val="20"/>
        </w:rPr>
        <w:t xml:space="preserve">  </w:t>
      </w:r>
      <w:r w:rsidR="00A450E5">
        <w:rPr>
          <w:rFonts w:cs="Tahoma"/>
          <w:sz w:val="20"/>
          <w:szCs w:val="20"/>
        </w:rPr>
        <w:t>Endeavour Academy</w:t>
      </w:r>
      <w:r w:rsidRPr="00C66DCE">
        <w:rPr>
          <w:rFonts w:cs="Tahoma"/>
          <w:sz w:val="20"/>
          <w:szCs w:val="20"/>
        </w:rPr>
        <w:t xml:space="preserve"> is a split site </w:t>
      </w:r>
      <w:proofErr w:type="gramStart"/>
      <w:r w:rsidRPr="00C66DCE">
        <w:rPr>
          <w:rFonts w:cs="Tahoma"/>
          <w:sz w:val="20"/>
          <w:szCs w:val="20"/>
        </w:rPr>
        <w:t>provision</w:t>
      </w:r>
      <w:proofErr w:type="gramEnd"/>
      <w:r w:rsidRPr="00C66DCE">
        <w:rPr>
          <w:rFonts w:cs="Tahoma"/>
          <w:sz w:val="20"/>
          <w:szCs w:val="20"/>
        </w:rPr>
        <w:t xml:space="preserve"> and the successful applicant could be required to work across both sites.</w:t>
      </w:r>
    </w:p>
    <w:p w14:paraId="6D12C155" w14:textId="152358CB" w:rsidR="006D7E74" w:rsidRDefault="00C66DCE" w:rsidP="006D7E74">
      <w:pPr>
        <w:pStyle w:val="NormalWeb"/>
        <w:rPr>
          <w:b/>
          <w:sz w:val="20"/>
          <w:szCs w:val="20"/>
        </w:rPr>
      </w:pPr>
      <w:r w:rsidRPr="00C66DCE">
        <w:rPr>
          <w:rFonts w:ascii="Tahoma" w:hAnsi="Tahoma" w:cs="Tahoma"/>
          <w:sz w:val="20"/>
          <w:szCs w:val="20"/>
          <w:lang w:val="en"/>
        </w:rPr>
        <w:t xml:space="preserve"> </w:t>
      </w:r>
      <w:r w:rsidR="000E4736">
        <w:rPr>
          <w:rFonts w:ascii="Tahoma" w:hAnsi="Tahoma" w:cs="Tahoma"/>
          <w:sz w:val="20"/>
          <w:szCs w:val="20"/>
          <w:lang w:val="en"/>
        </w:rPr>
        <w:t>Endeavour Academy</w:t>
      </w:r>
      <w:r w:rsidRPr="00C66DCE">
        <w:rPr>
          <w:rFonts w:ascii="Tahoma" w:hAnsi="Tahoma" w:cs="Tahoma"/>
          <w:sz w:val="20"/>
          <w:szCs w:val="20"/>
          <w:lang w:val="en"/>
        </w:rPr>
        <w:t xml:space="preserve"> is committed to safeguarding and promoting the welfare of children and young people. The post is subject to an enhanced DBS disclosure.</w:t>
      </w:r>
      <w:r w:rsidRPr="00C66DCE">
        <w:rPr>
          <w:rFonts w:ascii="Tahoma" w:hAnsi="Tahoma" w:cs="Tahoma"/>
          <w:sz w:val="20"/>
          <w:szCs w:val="20"/>
          <w:lang w:val="en"/>
        </w:rPr>
        <w:br/>
      </w:r>
      <w:r w:rsidRPr="00C66DCE">
        <w:rPr>
          <w:rFonts w:ascii="Tahoma" w:hAnsi="Tahoma" w:cs="Tahoma"/>
          <w:sz w:val="20"/>
          <w:szCs w:val="20"/>
          <w:lang w:val="en"/>
        </w:rPr>
        <w:br/>
        <w:t xml:space="preserve">Visits to </w:t>
      </w:r>
      <w:r w:rsidR="000E4736">
        <w:rPr>
          <w:rFonts w:ascii="Tahoma" w:hAnsi="Tahoma" w:cs="Tahoma"/>
          <w:sz w:val="20"/>
          <w:szCs w:val="20"/>
          <w:lang w:val="en"/>
        </w:rPr>
        <w:t xml:space="preserve">Endeavour Academy </w:t>
      </w:r>
      <w:r w:rsidRPr="00C66DCE">
        <w:rPr>
          <w:rFonts w:ascii="Tahoma" w:hAnsi="Tahoma" w:cs="Tahoma"/>
          <w:sz w:val="20"/>
          <w:szCs w:val="20"/>
          <w:lang w:val="en"/>
        </w:rPr>
        <w:t xml:space="preserve">are warmly welcomed, by prior arrangement. </w:t>
      </w:r>
    </w:p>
    <w:p w14:paraId="5BD6C213" w14:textId="35BFAB82" w:rsidR="009B246E" w:rsidRPr="005D76AD" w:rsidRDefault="00D11C19" w:rsidP="005D76AD">
      <w:pPr>
        <w:pStyle w:val="NormalWeb"/>
        <w:rPr>
          <w:rFonts w:ascii="Tahoma" w:hAnsi="Tahoma" w:cs="Tahoma"/>
          <w:b/>
          <w:sz w:val="20"/>
          <w:szCs w:val="20"/>
        </w:rPr>
      </w:pPr>
      <w:r w:rsidRPr="006D7E74">
        <w:rPr>
          <w:rFonts w:ascii="Tahoma" w:hAnsi="Tahoma" w:cs="Tahoma"/>
          <w:b/>
          <w:sz w:val="20"/>
          <w:szCs w:val="20"/>
        </w:rPr>
        <w:t xml:space="preserve">What you can expect </w:t>
      </w:r>
      <w:r w:rsidR="00D53A1D" w:rsidRPr="006D7E74">
        <w:rPr>
          <w:rFonts w:ascii="Tahoma" w:hAnsi="Tahoma" w:cs="Tahoma"/>
          <w:b/>
          <w:sz w:val="20"/>
          <w:szCs w:val="20"/>
        </w:rPr>
        <w:t xml:space="preserve">from us </w:t>
      </w:r>
    </w:p>
    <w:p w14:paraId="7DED67C9" w14:textId="3291244C" w:rsidR="000751ED" w:rsidRDefault="009B246E" w:rsidP="0081002C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81002C">
      <w:pPr>
        <w:pStyle w:val="Default"/>
        <w:jc w:val="both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lastRenderedPageBreak/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81002C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81002C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81002C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81002C">
      <w:pPr>
        <w:pStyle w:val="Default"/>
        <w:jc w:val="both"/>
        <w:rPr>
          <w:b/>
          <w:sz w:val="20"/>
          <w:szCs w:val="20"/>
        </w:rPr>
      </w:pPr>
    </w:p>
    <w:p w14:paraId="7591624A" w14:textId="78123698" w:rsidR="00E17679" w:rsidRPr="00C44617" w:rsidRDefault="00E17679" w:rsidP="0081002C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 w:rsidR="000E4736">
        <w:rPr>
          <w:sz w:val="20"/>
          <w:szCs w:val="20"/>
        </w:rPr>
        <w:t>Layla Wall</w:t>
      </w:r>
      <w:r w:rsidR="00EC6F08">
        <w:rPr>
          <w:sz w:val="20"/>
          <w:szCs w:val="20"/>
        </w:rPr>
        <w:t xml:space="preserve"> – lwall@nexusmat.org</w:t>
      </w:r>
    </w:p>
    <w:p w14:paraId="6574AE3C" w14:textId="77777777" w:rsidR="00E17679" w:rsidRPr="00C44617" w:rsidRDefault="00E17679" w:rsidP="0081002C">
      <w:pPr>
        <w:pStyle w:val="Default"/>
        <w:jc w:val="both"/>
        <w:rPr>
          <w:sz w:val="20"/>
          <w:szCs w:val="20"/>
          <w:highlight w:val="yellow"/>
        </w:rPr>
      </w:pPr>
    </w:p>
    <w:p w14:paraId="484D2FA7" w14:textId="5FA09600" w:rsidR="00E17679" w:rsidRPr="00C44617" w:rsidRDefault="00E17679" w:rsidP="0081002C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EC6F08">
        <w:rPr>
          <w:sz w:val="20"/>
          <w:szCs w:val="20"/>
        </w:rPr>
        <w:t>lwall@nexusmat.org</w:t>
      </w:r>
    </w:p>
    <w:p w14:paraId="5429FD2C" w14:textId="77777777" w:rsidR="00E17679" w:rsidRPr="00C44617" w:rsidRDefault="00E17679" w:rsidP="0081002C">
      <w:pPr>
        <w:pStyle w:val="Default"/>
        <w:jc w:val="both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81002C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81002C">
      <w:pPr>
        <w:pStyle w:val="Default"/>
        <w:jc w:val="both"/>
        <w:rPr>
          <w:sz w:val="20"/>
          <w:szCs w:val="20"/>
        </w:rPr>
      </w:pPr>
    </w:p>
    <w:p w14:paraId="36D6F74C" w14:textId="390D379F" w:rsidR="00E17679" w:rsidRPr="00C44617" w:rsidRDefault="00E17679" w:rsidP="0081002C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81002C">
      <w:pPr>
        <w:pStyle w:val="Default"/>
        <w:jc w:val="both"/>
        <w:rPr>
          <w:sz w:val="20"/>
          <w:szCs w:val="20"/>
        </w:rPr>
      </w:pPr>
    </w:p>
    <w:p w14:paraId="12D55993" w14:textId="77777777" w:rsidR="00D11C19" w:rsidRPr="00C44617" w:rsidRDefault="00D11C19" w:rsidP="0081002C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81002C">
      <w:pPr>
        <w:pStyle w:val="Default"/>
        <w:jc w:val="both"/>
        <w:rPr>
          <w:b/>
          <w:sz w:val="20"/>
          <w:szCs w:val="20"/>
        </w:rPr>
      </w:pPr>
    </w:p>
    <w:p w14:paraId="5451DD5F" w14:textId="732B4EC9" w:rsidR="009036E3" w:rsidRPr="00C44617" w:rsidRDefault="00D11C19" w:rsidP="0081002C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EC6F08">
        <w:rPr>
          <w:sz w:val="20"/>
          <w:szCs w:val="20"/>
        </w:rPr>
        <w:t>Layla Wall</w:t>
      </w:r>
      <w:r w:rsidR="00164A8B">
        <w:rPr>
          <w:sz w:val="20"/>
          <w:szCs w:val="20"/>
        </w:rPr>
        <w:t>.</w:t>
      </w:r>
    </w:p>
    <w:p w14:paraId="63A6674B" w14:textId="77777777" w:rsidR="00D505B9" w:rsidRPr="00C44617" w:rsidRDefault="00D505B9" w:rsidP="0081002C">
      <w:pPr>
        <w:pStyle w:val="Default"/>
        <w:jc w:val="both"/>
        <w:rPr>
          <w:sz w:val="20"/>
          <w:szCs w:val="20"/>
        </w:rPr>
      </w:pPr>
    </w:p>
    <w:p w14:paraId="7728B4F2" w14:textId="77777777" w:rsidR="00D11C19" w:rsidRPr="00C44617" w:rsidRDefault="00D11C19" w:rsidP="0081002C">
      <w:pPr>
        <w:pStyle w:val="Default"/>
        <w:jc w:val="both"/>
        <w:rPr>
          <w:sz w:val="20"/>
          <w:szCs w:val="20"/>
        </w:rPr>
      </w:pPr>
    </w:p>
    <w:p w14:paraId="6FB29DDA" w14:textId="64ABA759" w:rsidR="00D11C19" w:rsidRPr="00C44617" w:rsidRDefault="00D11C19" w:rsidP="0081002C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81002C">
      <w:pPr>
        <w:pStyle w:val="Default"/>
        <w:jc w:val="both"/>
        <w:rPr>
          <w:b/>
          <w:sz w:val="20"/>
          <w:szCs w:val="20"/>
        </w:rPr>
      </w:pPr>
    </w:p>
    <w:p w14:paraId="73615FA6" w14:textId="77777777" w:rsidR="00540E76" w:rsidRPr="00C44617" w:rsidRDefault="00540E76" w:rsidP="0081002C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81002C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B23A" w14:textId="77777777" w:rsidR="004031B5" w:rsidRDefault="004031B5" w:rsidP="004339D2">
      <w:pPr>
        <w:spacing w:after="0" w:line="240" w:lineRule="auto"/>
      </w:pPr>
      <w:r>
        <w:separator/>
      </w:r>
    </w:p>
  </w:endnote>
  <w:endnote w:type="continuationSeparator" w:id="0">
    <w:p w14:paraId="16B257DA" w14:textId="77777777" w:rsidR="004031B5" w:rsidRDefault="004031B5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052949F5" w:rsidR="000C2A65" w:rsidRPr="004339D2" w:rsidRDefault="00B0754B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C06E54B" wp14:editId="452723D1">
                  <wp:simplePos x="0" y="0"/>
                  <wp:positionH relativeFrom="margin">
                    <wp:posOffset>-400050</wp:posOffset>
                  </wp:positionH>
                  <wp:positionV relativeFrom="paragraph">
                    <wp:posOffset>-171450</wp:posOffset>
                  </wp:positionV>
                  <wp:extent cx="1771650" cy="545465"/>
                  <wp:effectExtent l="0" t="0" r="0" b="6985"/>
                  <wp:wrapThrough wrapText="bothSides">
                    <wp:wrapPolygon edited="0">
                      <wp:start x="0" y="0"/>
                      <wp:lineTo x="0" y="21122"/>
                      <wp:lineTo x="21368" y="21122"/>
                      <wp:lineTo x="21368" y="0"/>
                      <wp:lineTo x="0" y="0"/>
                    </wp:wrapPolygon>
                  </wp:wrapThrough>
                  <wp:docPr id="1650976123" name="Picture 165097612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-up of a logo&#10;&#10;Description automatically generated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A65"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0C2A65"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0C2A65"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BB0C" w14:textId="77777777" w:rsidR="004031B5" w:rsidRDefault="004031B5" w:rsidP="004339D2">
      <w:pPr>
        <w:spacing w:after="0" w:line="240" w:lineRule="auto"/>
      </w:pPr>
      <w:r>
        <w:separator/>
      </w:r>
    </w:p>
  </w:footnote>
  <w:footnote w:type="continuationSeparator" w:id="0">
    <w:p w14:paraId="330288A9" w14:textId="77777777" w:rsidR="004031B5" w:rsidRDefault="004031B5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6E78DB8D" w:rsidR="000C2A65" w:rsidRDefault="00B0754B" w:rsidP="000C2A65">
    <w:pPr>
      <w:pStyle w:val="Header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80D8300" wp14:editId="0675D164">
          <wp:simplePos x="0" y="0"/>
          <wp:positionH relativeFrom="margin">
            <wp:posOffset>-485775</wp:posOffset>
          </wp:positionH>
          <wp:positionV relativeFrom="paragraph">
            <wp:posOffset>-87630</wp:posOffset>
          </wp:positionV>
          <wp:extent cx="1771650" cy="545465"/>
          <wp:effectExtent l="0" t="0" r="0" b="6985"/>
          <wp:wrapThrough wrapText="bothSides">
            <wp:wrapPolygon edited="0">
              <wp:start x="0" y="0"/>
              <wp:lineTo x="0" y="21122"/>
              <wp:lineTo x="21368" y="21122"/>
              <wp:lineTo x="21368" y="0"/>
              <wp:lineTo x="0" y="0"/>
            </wp:wrapPolygon>
          </wp:wrapThrough>
          <wp:docPr id="9" name="Picture 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6EC09DF6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863414">
    <w:abstractNumId w:val="1"/>
  </w:num>
  <w:num w:numId="2" w16cid:durableId="151140431">
    <w:abstractNumId w:val="15"/>
  </w:num>
  <w:num w:numId="3" w16cid:durableId="440339746">
    <w:abstractNumId w:val="0"/>
  </w:num>
  <w:num w:numId="4" w16cid:durableId="1576092015">
    <w:abstractNumId w:val="14"/>
  </w:num>
  <w:num w:numId="5" w16cid:durableId="445738936">
    <w:abstractNumId w:val="18"/>
  </w:num>
  <w:num w:numId="6" w16cid:durableId="1806003998">
    <w:abstractNumId w:val="4"/>
  </w:num>
  <w:num w:numId="7" w16cid:durableId="1677920546">
    <w:abstractNumId w:val="11"/>
  </w:num>
  <w:num w:numId="8" w16cid:durableId="1261527659">
    <w:abstractNumId w:val="17"/>
  </w:num>
  <w:num w:numId="9" w16cid:durableId="2054886157">
    <w:abstractNumId w:val="12"/>
  </w:num>
  <w:num w:numId="10" w16cid:durableId="1845779991">
    <w:abstractNumId w:val="8"/>
  </w:num>
  <w:num w:numId="11" w16cid:durableId="1604920488">
    <w:abstractNumId w:val="9"/>
  </w:num>
  <w:num w:numId="12" w16cid:durableId="257911115">
    <w:abstractNumId w:val="20"/>
  </w:num>
  <w:num w:numId="13" w16cid:durableId="1578707278">
    <w:abstractNumId w:val="3"/>
  </w:num>
  <w:num w:numId="14" w16cid:durableId="910505640">
    <w:abstractNumId w:val="10"/>
  </w:num>
  <w:num w:numId="15" w16cid:durableId="1012295818">
    <w:abstractNumId w:val="6"/>
  </w:num>
  <w:num w:numId="16" w16cid:durableId="1482772544">
    <w:abstractNumId w:val="13"/>
  </w:num>
  <w:num w:numId="17" w16cid:durableId="454255186">
    <w:abstractNumId w:val="21"/>
  </w:num>
  <w:num w:numId="18" w16cid:durableId="1468086693">
    <w:abstractNumId w:val="5"/>
  </w:num>
  <w:num w:numId="19" w16cid:durableId="1293168491">
    <w:abstractNumId w:val="16"/>
  </w:num>
  <w:num w:numId="20" w16cid:durableId="1104112132">
    <w:abstractNumId w:val="2"/>
  </w:num>
  <w:num w:numId="21" w16cid:durableId="1089304967">
    <w:abstractNumId w:val="22"/>
  </w:num>
  <w:num w:numId="22" w16cid:durableId="2054692659">
    <w:abstractNumId w:val="19"/>
  </w:num>
  <w:num w:numId="23" w16cid:durableId="138622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51459"/>
    <w:rsid w:val="0006576C"/>
    <w:rsid w:val="00067ADE"/>
    <w:rsid w:val="00072975"/>
    <w:rsid w:val="000751ED"/>
    <w:rsid w:val="00081FCA"/>
    <w:rsid w:val="00097855"/>
    <w:rsid w:val="000B7144"/>
    <w:rsid w:val="000C0DD1"/>
    <w:rsid w:val="000C2A65"/>
    <w:rsid w:val="000D103D"/>
    <w:rsid w:val="000E12D6"/>
    <w:rsid w:val="000E4736"/>
    <w:rsid w:val="000F447B"/>
    <w:rsid w:val="0010269E"/>
    <w:rsid w:val="00110D4B"/>
    <w:rsid w:val="001274C7"/>
    <w:rsid w:val="0013163A"/>
    <w:rsid w:val="0013693E"/>
    <w:rsid w:val="00137441"/>
    <w:rsid w:val="0015263E"/>
    <w:rsid w:val="0016338F"/>
    <w:rsid w:val="00164A8B"/>
    <w:rsid w:val="00176016"/>
    <w:rsid w:val="00186516"/>
    <w:rsid w:val="001A4249"/>
    <w:rsid w:val="001A4A66"/>
    <w:rsid w:val="00202DEB"/>
    <w:rsid w:val="002045D9"/>
    <w:rsid w:val="002128F4"/>
    <w:rsid w:val="002758A9"/>
    <w:rsid w:val="00286BE4"/>
    <w:rsid w:val="00287C17"/>
    <w:rsid w:val="002A3996"/>
    <w:rsid w:val="002C5853"/>
    <w:rsid w:val="002E1D36"/>
    <w:rsid w:val="002E3AC9"/>
    <w:rsid w:val="002E3C3C"/>
    <w:rsid w:val="002E50C6"/>
    <w:rsid w:val="003028B8"/>
    <w:rsid w:val="00322559"/>
    <w:rsid w:val="00323475"/>
    <w:rsid w:val="003262FF"/>
    <w:rsid w:val="00335668"/>
    <w:rsid w:val="00340C31"/>
    <w:rsid w:val="00342968"/>
    <w:rsid w:val="00342F7C"/>
    <w:rsid w:val="003445E8"/>
    <w:rsid w:val="00347C76"/>
    <w:rsid w:val="00355718"/>
    <w:rsid w:val="003642D8"/>
    <w:rsid w:val="00373874"/>
    <w:rsid w:val="00391B38"/>
    <w:rsid w:val="003A12DF"/>
    <w:rsid w:val="003B02AA"/>
    <w:rsid w:val="003B4108"/>
    <w:rsid w:val="003B7E10"/>
    <w:rsid w:val="003D16DF"/>
    <w:rsid w:val="003D6092"/>
    <w:rsid w:val="003E2DEB"/>
    <w:rsid w:val="004031B5"/>
    <w:rsid w:val="00407D0F"/>
    <w:rsid w:val="0042269E"/>
    <w:rsid w:val="004259F5"/>
    <w:rsid w:val="00431EDA"/>
    <w:rsid w:val="004339D2"/>
    <w:rsid w:val="00435AA7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3B19"/>
    <w:rsid w:val="004A4002"/>
    <w:rsid w:val="004C120B"/>
    <w:rsid w:val="004C37F7"/>
    <w:rsid w:val="004C5CB7"/>
    <w:rsid w:val="004C7FFD"/>
    <w:rsid w:val="004D1892"/>
    <w:rsid w:val="004D18EF"/>
    <w:rsid w:val="004D5D23"/>
    <w:rsid w:val="005176B7"/>
    <w:rsid w:val="00522A24"/>
    <w:rsid w:val="00531A38"/>
    <w:rsid w:val="00531B69"/>
    <w:rsid w:val="00535CB3"/>
    <w:rsid w:val="00540E76"/>
    <w:rsid w:val="00553610"/>
    <w:rsid w:val="00555EE9"/>
    <w:rsid w:val="005561C1"/>
    <w:rsid w:val="005835A8"/>
    <w:rsid w:val="005D76AD"/>
    <w:rsid w:val="005E0BEE"/>
    <w:rsid w:val="005F6DF8"/>
    <w:rsid w:val="00601C8B"/>
    <w:rsid w:val="00607646"/>
    <w:rsid w:val="006238A8"/>
    <w:rsid w:val="00625C06"/>
    <w:rsid w:val="0062676C"/>
    <w:rsid w:val="006420C0"/>
    <w:rsid w:val="006473AD"/>
    <w:rsid w:val="00647BD8"/>
    <w:rsid w:val="00652DD3"/>
    <w:rsid w:val="0066514C"/>
    <w:rsid w:val="00666344"/>
    <w:rsid w:val="00672661"/>
    <w:rsid w:val="006A689A"/>
    <w:rsid w:val="006C05BD"/>
    <w:rsid w:val="006C2751"/>
    <w:rsid w:val="006C6829"/>
    <w:rsid w:val="006D7E74"/>
    <w:rsid w:val="006E07F0"/>
    <w:rsid w:val="006F3F72"/>
    <w:rsid w:val="00720329"/>
    <w:rsid w:val="007211B9"/>
    <w:rsid w:val="00724C13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03E6F"/>
    <w:rsid w:val="0081002C"/>
    <w:rsid w:val="00810E92"/>
    <w:rsid w:val="00824EB0"/>
    <w:rsid w:val="00830689"/>
    <w:rsid w:val="00832B10"/>
    <w:rsid w:val="00833962"/>
    <w:rsid w:val="00840AAF"/>
    <w:rsid w:val="00853E38"/>
    <w:rsid w:val="008603EA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07B01"/>
    <w:rsid w:val="00920357"/>
    <w:rsid w:val="009305BD"/>
    <w:rsid w:val="00935D32"/>
    <w:rsid w:val="009531A2"/>
    <w:rsid w:val="00954BC2"/>
    <w:rsid w:val="00976E6E"/>
    <w:rsid w:val="00984129"/>
    <w:rsid w:val="009A29BA"/>
    <w:rsid w:val="009B246E"/>
    <w:rsid w:val="009D3B6C"/>
    <w:rsid w:val="009D5318"/>
    <w:rsid w:val="009E194D"/>
    <w:rsid w:val="009E5459"/>
    <w:rsid w:val="00A11EDD"/>
    <w:rsid w:val="00A450E5"/>
    <w:rsid w:val="00A4739D"/>
    <w:rsid w:val="00A53132"/>
    <w:rsid w:val="00A64DD0"/>
    <w:rsid w:val="00A7079E"/>
    <w:rsid w:val="00A7118E"/>
    <w:rsid w:val="00A81169"/>
    <w:rsid w:val="00A8602C"/>
    <w:rsid w:val="00AA743B"/>
    <w:rsid w:val="00AB43C4"/>
    <w:rsid w:val="00AC3AC4"/>
    <w:rsid w:val="00AC5DFB"/>
    <w:rsid w:val="00AE55AC"/>
    <w:rsid w:val="00AE61D6"/>
    <w:rsid w:val="00B03EAD"/>
    <w:rsid w:val="00B066FB"/>
    <w:rsid w:val="00B0754B"/>
    <w:rsid w:val="00B22D1D"/>
    <w:rsid w:val="00B35C6B"/>
    <w:rsid w:val="00B47BF1"/>
    <w:rsid w:val="00B642CE"/>
    <w:rsid w:val="00B645D0"/>
    <w:rsid w:val="00B7007A"/>
    <w:rsid w:val="00B777C4"/>
    <w:rsid w:val="00B900CF"/>
    <w:rsid w:val="00B90E3C"/>
    <w:rsid w:val="00B92BB3"/>
    <w:rsid w:val="00BB1A19"/>
    <w:rsid w:val="00BB1C24"/>
    <w:rsid w:val="00BC4B79"/>
    <w:rsid w:val="00BC5551"/>
    <w:rsid w:val="00BE4546"/>
    <w:rsid w:val="00BF0F95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0FA"/>
    <w:rsid w:val="00C57EFF"/>
    <w:rsid w:val="00C66DCE"/>
    <w:rsid w:val="00C86852"/>
    <w:rsid w:val="00C86F6C"/>
    <w:rsid w:val="00C947CC"/>
    <w:rsid w:val="00CA18BA"/>
    <w:rsid w:val="00CB1642"/>
    <w:rsid w:val="00CB1E53"/>
    <w:rsid w:val="00CC08C7"/>
    <w:rsid w:val="00CE1DE3"/>
    <w:rsid w:val="00CE3406"/>
    <w:rsid w:val="00CE566B"/>
    <w:rsid w:val="00CF15CA"/>
    <w:rsid w:val="00CF7D72"/>
    <w:rsid w:val="00D00B9B"/>
    <w:rsid w:val="00D066CD"/>
    <w:rsid w:val="00D11C19"/>
    <w:rsid w:val="00D202D3"/>
    <w:rsid w:val="00D505B9"/>
    <w:rsid w:val="00D53A1D"/>
    <w:rsid w:val="00D5515E"/>
    <w:rsid w:val="00D60654"/>
    <w:rsid w:val="00D61099"/>
    <w:rsid w:val="00D62638"/>
    <w:rsid w:val="00D65C55"/>
    <w:rsid w:val="00D901ED"/>
    <w:rsid w:val="00D92A94"/>
    <w:rsid w:val="00DB0045"/>
    <w:rsid w:val="00DB3BB5"/>
    <w:rsid w:val="00DC34AC"/>
    <w:rsid w:val="00DC7D28"/>
    <w:rsid w:val="00DD28AD"/>
    <w:rsid w:val="00DD3871"/>
    <w:rsid w:val="00DD3B84"/>
    <w:rsid w:val="00DD3EBF"/>
    <w:rsid w:val="00DF2157"/>
    <w:rsid w:val="00E0222E"/>
    <w:rsid w:val="00E0770F"/>
    <w:rsid w:val="00E17679"/>
    <w:rsid w:val="00E245F3"/>
    <w:rsid w:val="00E43BD3"/>
    <w:rsid w:val="00E56172"/>
    <w:rsid w:val="00E578CE"/>
    <w:rsid w:val="00E74A2B"/>
    <w:rsid w:val="00E81D24"/>
    <w:rsid w:val="00E85513"/>
    <w:rsid w:val="00E86FD5"/>
    <w:rsid w:val="00E919B7"/>
    <w:rsid w:val="00E96D9B"/>
    <w:rsid w:val="00EA64E2"/>
    <w:rsid w:val="00EB79D2"/>
    <w:rsid w:val="00EC10C7"/>
    <w:rsid w:val="00EC6F08"/>
    <w:rsid w:val="00ED3432"/>
    <w:rsid w:val="00ED41E7"/>
    <w:rsid w:val="00ED5CEF"/>
    <w:rsid w:val="00ED66FF"/>
    <w:rsid w:val="00EF7AD3"/>
    <w:rsid w:val="00F20B73"/>
    <w:rsid w:val="00F21ECB"/>
    <w:rsid w:val="00F23119"/>
    <w:rsid w:val="00F25B9A"/>
    <w:rsid w:val="00F46AE6"/>
    <w:rsid w:val="00F518AB"/>
    <w:rsid w:val="00F52A4E"/>
    <w:rsid w:val="00F824A6"/>
    <w:rsid w:val="00F9377E"/>
    <w:rsid w:val="00F944CC"/>
    <w:rsid w:val="00FA7DB0"/>
    <w:rsid w:val="00FD3675"/>
    <w:rsid w:val="00FD7BF4"/>
    <w:rsid w:val="00FE470C"/>
    <w:rsid w:val="00FE74BF"/>
    <w:rsid w:val="00FF1B8D"/>
    <w:rsid w:val="43C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4708</CharactersWithSpaces>
  <SharedDoc>false</SharedDoc>
  <HLinks>
    <vt:vector size="6" baseType="variant"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http://www.gov.uk/disclosure-barring-service-check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4</cp:revision>
  <cp:lastPrinted>2021-06-03T08:15:00Z</cp:lastPrinted>
  <dcterms:created xsi:type="dcterms:W3CDTF">2025-05-16T12:13:00Z</dcterms:created>
  <dcterms:modified xsi:type="dcterms:W3CDTF">2025-05-16T13:02:00Z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